
<file path=[Content_Types].xml><?xml version="1.0" encoding="utf-8"?>
<Types xmlns="http://schemas.openxmlformats.org/package/2006/content-types">
  <Default Extension="emf" ContentType="image/x-emf"/>
  <Default Extension="rels" ContentType="application/vnd.openxmlformats-package.relationships+xml"/>
  <Default Extension="xls" ContentType="application/vnd.ms-exce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theme/themeOverride2.xml" ContentType="application/vnd.openxmlformats-officedocument.themeOverride+xml"/>
  <Override PartName="/word/charts/chart3.xml" ContentType="application/vnd.openxmlformats-officedocument.drawingml.chart+xml"/>
  <Override PartName="/word/theme/themeOverride3.xml" ContentType="application/vnd.openxmlformats-officedocument.themeOverride+xml"/>
  <Override PartName="/word/charts/chart4.xml" ContentType="application/vnd.openxmlformats-officedocument.drawingml.chart+xml"/>
  <Override PartName="/word/theme/themeOverride4.xml" ContentType="application/vnd.openxmlformats-officedocument.themeOverride+xml"/>
  <Override PartName="/word/charts/chart5.xml" ContentType="application/vnd.openxmlformats-officedocument.drawingml.chart+xml"/>
  <Override PartName="/word/theme/themeOverride5.xml" ContentType="application/vnd.openxmlformats-officedocument.themeOverride+xml"/>
  <Override PartName="/word/charts/chart6.xml" ContentType="application/vnd.openxmlformats-officedocument.drawingml.chart+xml"/>
  <Override PartName="/word/theme/themeOverride6.xml" ContentType="application/vnd.openxmlformats-officedocument.themeOverride+xml"/>
  <Override PartName="/word/charts/chart7.xml" ContentType="application/vnd.openxmlformats-officedocument.drawingml.chart+xml"/>
  <Override PartName="/word/theme/themeOverride7.xml" ContentType="application/vnd.openxmlformats-officedocument.themeOverride+xml"/>
  <Override PartName="/word/charts/chart8.xml" ContentType="application/vnd.openxmlformats-officedocument.drawingml.chart+xml"/>
  <Override PartName="/word/theme/themeOverride8.xml" ContentType="application/vnd.openxmlformats-officedocument.themeOverride+xml"/>
  <Override PartName="/word/charts/chart9.xml" ContentType="application/vnd.openxmlformats-officedocument.drawingml.chart+xml"/>
  <Override PartName="/word/theme/themeOverride9.xml" ContentType="application/vnd.openxmlformats-officedocument.themeOverride+xml"/>
  <Override PartName="/word/charts/chart10.xml" ContentType="application/vnd.openxmlformats-officedocument.drawingml.chart+xml"/>
  <Override PartName="/word/theme/themeOverride10.xml" ContentType="application/vnd.openxmlformats-officedocument.themeOverride+xml"/>
  <Override PartName="/word/charts/chart11.xml" ContentType="application/vnd.openxmlformats-officedocument.drawingml.chart+xml"/>
  <Override PartName="/word/theme/themeOverride11.xml" ContentType="application/vnd.openxmlformats-officedocument.themeOverride+xml"/>
  <Override PartName="/word/charts/chart12.xml" ContentType="application/vnd.openxmlformats-officedocument.drawingml.chart+xml"/>
  <Override PartName="/word/theme/themeOverride12.xml" ContentType="application/vnd.openxmlformats-officedocument.themeOverride+xml"/>
  <Override PartName="/word/charts/chart13.xml" ContentType="application/vnd.openxmlformats-officedocument.drawingml.chart+xml"/>
  <Override PartName="/word/theme/themeOverride13.xml" ContentType="application/vnd.openxmlformats-officedocument.themeOverride+xml"/>
  <Override PartName="/word/charts/chart14.xml" ContentType="application/vnd.openxmlformats-officedocument.drawingml.chart+xml"/>
  <Override PartName="/word/theme/themeOverride14.xml" ContentType="application/vnd.openxmlformats-officedocument.themeOverride+xml"/>
  <Override PartName="/word/charts/chart15.xml" ContentType="application/vnd.openxmlformats-officedocument.drawingml.chart+xml"/>
  <Override PartName="/word/theme/themeOverride15.xml" ContentType="application/vnd.openxmlformats-officedocument.themeOverride+xml"/>
  <Override PartName="/word/charts/chart16.xml" ContentType="application/vnd.openxmlformats-officedocument.drawingml.chart+xml"/>
  <Override PartName="/word/theme/themeOverride16.xml" ContentType="application/vnd.openxmlformats-officedocument.themeOverride+xml"/>
  <Override PartName="/word/charts/chart17.xml" ContentType="application/vnd.openxmlformats-officedocument.drawingml.chart+xml"/>
  <Override PartName="/word/theme/themeOverride17.xml" ContentType="application/vnd.openxmlformats-officedocument.themeOverride+xml"/>
  <Override PartName="/word/charts/chart18.xml" ContentType="application/vnd.openxmlformats-officedocument.drawingml.chart+xml"/>
  <Override PartName="/word/theme/themeOverride18.xml" ContentType="application/vnd.openxmlformats-officedocument.themeOverride+xml"/>
  <Override PartName="/word/charts/chart19.xml" ContentType="application/vnd.openxmlformats-officedocument.drawingml.chart+xml"/>
  <Override PartName="/word/theme/themeOverride19.xml" ContentType="application/vnd.openxmlformats-officedocument.themeOverride+xml"/>
  <Override PartName="/word/charts/chart20.xml" ContentType="application/vnd.openxmlformats-officedocument.drawingml.chart+xml"/>
  <Override PartName="/word/theme/themeOverride20.xml" ContentType="application/vnd.openxmlformats-officedocument.themeOverride+xml"/>
  <Override PartName="/word/charts/chart21.xml" ContentType="application/vnd.openxmlformats-officedocument.drawingml.chart+xml"/>
  <Override PartName="/word/theme/themeOverride21.xml" ContentType="application/vnd.openxmlformats-officedocument.themeOverride+xml"/>
  <Override PartName="/word/charts/chart22.xml" ContentType="application/vnd.openxmlformats-officedocument.drawingml.chart+xml"/>
  <Override PartName="/word/theme/themeOverride22.xml" ContentType="application/vnd.openxmlformats-officedocument.themeOverride+xml"/>
  <Override PartName="/word/charts/chart23.xml" ContentType="application/vnd.openxmlformats-officedocument.drawingml.chart+xml"/>
  <Override PartName="/word/theme/themeOverride23.xml" ContentType="application/vnd.openxmlformats-officedocument.themeOverride+xml"/>
  <Override PartName="/word/charts/chart24.xml" ContentType="application/vnd.openxmlformats-officedocument.drawingml.chart+xml"/>
  <Override PartName="/word/theme/themeOverride24.xml" ContentType="application/vnd.openxmlformats-officedocument.themeOverride+xml"/>
  <Override PartName="/word/charts/chart25.xml" ContentType="application/vnd.openxmlformats-officedocument.drawingml.chart+xml"/>
  <Override PartName="/word/theme/themeOverride25.xml" ContentType="application/vnd.openxmlformats-officedocument.themeOverride+xml"/>
  <Override PartName="/word/charts/chart26.xml" ContentType="application/vnd.openxmlformats-officedocument.drawingml.chart+xml"/>
  <Override PartName="/word/theme/themeOverride26.xml" ContentType="application/vnd.openxmlformats-officedocument.themeOverride+xml"/>
  <Override PartName="/word/charts/chart27.xml" ContentType="application/vnd.openxmlformats-officedocument.drawingml.chart+xml"/>
  <Override PartName="/word/theme/themeOverride27.xml" ContentType="application/vnd.openxmlformats-officedocument.themeOverride+xml"/>
  <Override PartName="/word/charts/chart28.xml" ContentType="application/vnd.openxmlformats-officedocument.drawingml.chart+xml"/>
  <Override PartName="/word/theme/themeOverride28.xml" ContentType="application/vnd.openxmlformats-officedocument.themeOverride+xml"/>
  <Override PartName="/word/charts/chart29.xml" ContentType="application/vnd.openxmlformats-officedocument.drawingml.chart+xml"/>
  <Override PartName="/word/theme/themeOverride29.xml" ContentType="application/vnd.openxmlformats-officedocument.themeOverride+xml"/>
  <Override PartName="/word/charts/chart30.xml" ContentType="application/vnd.openxmlformats-officedocument.drawingml.chart+xml"/>
  <Override PartName="/word/theme/themeOverride30.xml" ContentType="application/vnd.openxmlformats-officedocument.themeOverride+xml"/>
  <Override PartName="/word/charts/chart31.xml" ContentType="application/vnd.openxmlformats-officedocument.drawingml.chart+xml"/>
  <Override PartName="/word/theme/themeOverride31.xml" ContentType="application/vnd.openxmlformats-officedocument.themeOverride+xml"/>
  <Override PartName="/word/charts/chart32.xml" ContentType="application/vnd.openxmlformats-officedocument.drawingml.chart+xml"/>
  <Override PartName="/word/theme/themeOverride32.xml" ContentType="application/vnd.openxmlformats-officedocument.themeOverride+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EBBC4EC" w14:textId="77777777" w:rsidR="007163E6" w:rsidRPr="0053604E" w:rsidRDefault="007163E6" w:rsidP="00652D23">
      <w:pPr>
        <w:spacing w:after="0" w:line="240" w:lineRule="auto"/>
        <w:ind w:left="4820"/>
        <w:rPr>
          <w:rFonts w:ascii="Times New Roman" w:hAnsi="Times New Roman" w:cs="Times New Roman"/>
          <w:color w:val="FFFFFF" w:themeColor="background1"/>
          <w:sz w:val="28"/>
          <w:szCs w:val="28"/>
        </w:rPr>
      </w:pPr>
      <w:r w:rsidRPr="0053604E">
        <w:rPr>
          <w:rFonts w:ascii="Times New Roman" w:hAnsi="Times New Roman" w:cs="Times New Roman"/>
          <w:color w:val="FFFFFF" w:themeColor="background1"/>
          <w:sz w:val="28"/>
          <w:szCs w:val="28"/>
        </w:rPr>
        <w:t>П</w:t>
      </w:r>
      <w:r w:rsidR="00354B64" w:rsidRPr="0053604E">
        <w:rPr>
          <w:rFonts w:ascii="Times New Roman" w:hAnsi="Times New Roman" w:cs="Times New Roman"/>
          <w:color w:val="FFFFFF" w:themeColor="background1"/>
          <w:sz w:val="28"/>
          <w:szCs w:val="28"/>
        </w:rPr>
        <w:t>риложение</w:t>
      </w:r>
      <w:r w:rsidRPr="0053604E">
        <w:rPr>
          <w:rFonts w:ascii="Times New Roman" w:hAnsi="Times New Roman" w:cs="Times New Roman"/>
          <w:color w:val="FFFFFF" w:themeColor="background1"/>
          <w:sz w:val="28"/>
          <w:szCs w:val="28"/>
        </w:rPr>
        <w:t xml:space="preserve"> </w:t>
      </w:r>
    </w:p>
    <w:p w14:paraId="147E747E" w14:textId="77777777" w:rsidR="007163E6" w:rsidRPr="0053604E" w:rsidRDefault="007163E6" w:rsidP="00652D23">
      <w:pPr>
        <w:spacing w:after="0" w:line="240" w:lineRule="auto"/>
        <w:ind w:left="4820"/>
        <w:rPr>
          <w:rFonts w:ascii="Times New Roman" w:hAnsi="Times New Roman" w:cs="Times New Roman"/>
          <w:color w:val="FFFFFF" w:themeColor="background1"/>
          <w:sz w:val="28"/>
          <w:szCs w:val="28"/>
        </w:rPr>
      </w:pPr>
      <w:r w:rsidRPr="0053604E">
        <w:rPr>
          <w:rFonts w:ascii="Times New Roman" w:hAnsi="Times New Roman" w:cs="Times New Roman"/>
          <w:color w:val="FFFFFF" w:themeColor="background1"/>
          <w:sz w:val="28"/>
          <w:szCs w:val="28"/>
        </w:rPr>
        <w:t>к письму министерства экономики</w:t>
      </w:r>
    </w:p>
    <w:p w14:paraId="5247C8AF" w14:textId="77777777" w:rsidR="007163E6" w:rsidRPr="0053604E" w:rsidRDefault="007163E6" w:rsidP="00652D23">
      <w:pPr>
        <w:spacing w:after="0" w:line="240" w:lineRule="auto"/>
        <w:ind w:left="4820"/>
        <w:rPr>
          <w:rFonts w:ascii="Times New Roman" w:hAnsi="Times New Roman" w:cs="Times New Roman"/>
          <w:color w:val="FFFFFF" w:themeColor="background1"/>
          <w:sz w:val="28"/>
          <w:szCs w:val="28"/>
        </w:rPr>
      </w:pPr>
      <w:r w:rsidRPr="0053604E">
        <w:rPr>
          <w:rFonts w:ascii="Times New Roman" w:hAnsi="Times New Roman" w:cs="Times New Roman"/>
          <w:color w:val="FFFFFF" w:themeColor="background1"/>
          <w:sz w:val="28"/>
          <w:szCs w:val="28"/>
        </w:rPr>
        <w:t>Краснодарского края</w:t>
      </w:r>
    </w:p>
    <w:p w14:paraId="26EAC348" w14:textId="77777777" w:rsidR="007163E6" w:rsidRPr="0053604E" w:rsidRDefault="00652D23" w:rsidP="00652D23">
      <w:pPr>
        <w:spacing w:after="0" w:line="240" w:lineRule="auto"/>
        <w:ind w:left="4820"/>
        <w:rPr>
          <w:rFonts w:ascii="Times New Roman" w:hAnsi="Times New Roman" w:cs="Times New Roman"/>
          <w:color w:val="FFFFFF" w:themeColor="background1"/>
          <w:sz w:val="28"/>
          <w:szCs w:val="28"/>
        </w:rPr>
      </w:pPr>
      <w:r w:rsidRPr="0053604E">
        <w:rPr>
          <w:rFonts w:ascii="Times New Roman" w:hAnsi="Times New Roman" w:cs="Times New Roman"/>
          <w:color w:val="FFFFFF" w:themeColor="background1"/>
          <w:sz w:val="28"/>
          <w:szCs w:val="28"/>
        </w:rPr>
        <w:t>о</w:t>
      </w:r>
      <w:r w:rsidR="007163E6" w:rsidRPr="0053604E">
        <w:rPr>
          <w:rFonts w:ascii="Times New Roman" w:hAnsi="Times New Roman" w:cs="Times New Roman"/>
          <w:color w:val="FFFFFF" w:themeColor="background1"/>
          <w:sz w:val="28"/>
          <w:szCs w:val="28"/>
        </w:rPr>
        <w:t>т</w:t>
      </w:r>
      <w:r w:rsidR="00441402" w:rsidRPr="0053604E">
        <w:rPr>
          <w:rFonts w:ascii="Times New Roman" w:hAnsi="Times New Roman" w:cs="Times New Roman"/>
          <w:color w:val="FFFFFF" w:themeColor="background1"/>
          <w:sz w:val="28"/>
          <w:szCs w:val="28"/>
        </w:rPr>
        <w:t xml:space="preserve"> _____________ № ___________</w:t>
      </w:r>
    </w:p>
    <w:p w14:paraId="1752759A" w14:textId="77777777" w:rsidR="007163E6" w:rsidRPr="0053604E" w:rsidRDefault="007163E6" w:rsidP="007163E6">
      <w:pPr>
        <w:spacing w:before="120" w:after="120" w:line="276" w:lineRule="auto"/>
        <w:jc w:val="center"/>
        <w:rPr>
          <w:rFonts w:ascii="Times New Roman" w:hAnsi="Times New Roman" w:cs="Times New Roman"/>
          <w:sz w:val="28"/>
          <w:szCs w:val="28"/>
        </w:rPr>
      </w:pPr>
    </w:p>
    <w:p w14:paraId="5176639F" w14:textId="77777777" w:rsidR="007163E6" w:rsidRPr="0053604E" w:rsidRDefault="007163E6" w:rsidP="007163E6">
      <w:pPr>
        <w:spacing w:before="120" w:after="120" w:line="276" w:lineRule="auto"/>
        <w:jc w:val="center"/>
        <w:rPr>
          <w:rFonts w:ascii="Times New Roman" w:hAnsi="Times New Roman" w:cs="Times New Roman"/>
          <w:sz w:val="28"/>
          <w:szCs w:val="28"/>
        </w:rPr>
      </w:pPr>
    </w:p>
    <w:p w14:paraId="45D899F6" w14:textId="77777777" w:rsidR="007163E6" w:rsidRPr="0053604E" w:rsidRDefault="007163E6" w:rsidP="007163E6">
      <w:pPr>
        <w:spacing w:before="120" w:after="120" w:line="276" w:lineRule="auto"/>
        <w:jc w:val="center"/>
        <w:rPr>
          <w:rFonts w:ascii="Times New Roman" w:hAnsi="Times New Roman" w:cs="Times New Roman"/>
          <w:b/>
          <w:sz w:val="48"/>
          <w:szCs w:val="48"/>
        </w:rPr>
      </w:pPr>
    </w:p>
    <w:p w14:paraId="21974BFC" w14:textId="77777777" w:rsidR="00C078D8" w:rsidRPr="0053604E" w:rsidRDefault="00C078D8" w:rsidP="007163E6">
      <w:pPr>
        <w:spacing w:before="120" w:after="120" w:line="276" w:lineRule="auto"/>
        <w:jc w:val="center"/>
        <w:rPr>
          <w:rFonts w:ascii="Times New Roman" w:hAnsi="Times New Roman" w:cs="Times New Roman"/>
          <w:b/>
          <w:sz w:val="48"/>
          <w:szCs w:val="48"/>
        </w:rPr>
      </w:pPr>
    </w:p>
    <w:p w14:paraId="444ABF50" w14:textId="77777777" w:rsidR="007163E6" w:rsidRPr="0053604E" w:rsidRDefault="007163E6" w:rsidP="001363B3">
      <w:pPr>
        <w:spacing w:before="120" w:after="120" w:line="240" w:lineRule="auto"/>
        <w:jc w:val="center"/>
        <w:rPr>
          <w:rFonts w:ascii="Times New Roman" w:hAnsi="Times New Roman" w:cs="Times New Roman"/>
          <w:b/>
          <w:sz w:val="48"/>
          <w:szCs w:val="48"/>
        </w:rPr>
      </w:pPr>
      <w:r w:rsidRPr="0053604E">
        <w:rPr>
          <w:rFonts w:ascii="Times New Roman" w:hAnsi="Times New Roman" w:cs="Times New Roman"/>
          <w:b/>
          <w:sz w:val="48"/>
          <w:szCs w:val="48"/>
        </w:rPr>
        <w:t>О</w:t>
      </w:r>
      <w:r w:rsidR="001363B3" w:rsidRPr="0053604E">
        <w:rPr>
          <w:rFonts w:ascii="Times New Roman" w:hAnsi="Times New Roman" w:cs="Times New Roman"/>
          <w:b/>
          <w:sz w:val="48"/>
          <w:szCs w:val="48"/>
        </w:rPr>
        <w:t>ТЧЕТ</w:t>
      </w:r>
    </w:p>
    <w:p w14:paraId="029A45D2" w14:textId="77777777" w:rsidR="006755EF" w:rsidRPr="0053604E" w:rsidRDefault="006755EF" w:rsidP="001363B3">
      <w:pPr>
        <w:spacing w:before="120" w:after="120" w:line="240" w:lineRule="auto"/>
        <w:jc w:val="center"/>
        <w:rPr>
          <w:rFonts w:ascii="Times New Roman" w:hAnsi="Times New Roman" w:cs="Times New Roman"/>
          <w:b/>
          <w:sz w:val="48"/>
          <w:szCs w:val="48"/>
        </w:rPr>
      </w:pPr>
      <w:r w:rsidRPr="0053604E">
        <w:rPr>
          <w:rFonts w:ascii="Times New Roman" w:hAnsi="Times New Roman" w:cs="Times New Roman"/>
          <w:b/>
          <w:sz w:val="48"/>
          <w:szCs w:val="48"/>
        </w:rPr>
        <w:t xml:space="preserve">«Состояние и развитие конкуренции </w:t>
      </w:r>
    </w:p>
    <w:p w14:paraId="73753006" w14:textId="77777777" w:rsidR="00A31979" w:rsidRPr="0053604E" w:rsidRDefault="006755EF" w:rsidP="001363B3">
      <w:pPr>
        <w:spacing w:before="120" w:after="120" w:line="240" w:lineRule="auto"/>
        <w:jc w:val="center"/>
        <w:rPr>
          <w:rFonts w:ascii="Times New Roman" w:hAnsi="Times New Roman" w:cs="Times New Roman"/>
          <w:b/>
          <w:sz w:val="48"/>
          <w:szCs w:val="48"/>
        </w:rPr>
      </w:pPr>
      <w:r w:rsidRPr="0053604E">
        <w:rPr>
          <w:rFonts w:ascii="Times New Roman" w:hAnsi="Times New Roman" w:cs="Times New Roman"/>
          <w:b/>
          <w:sz w:val="48"/>
          <w:szCs w:val="48"/>
        </w:rPr>
        <w:t xml:space="preserve">на товарных </w:t>
      </w:r>
      <w:r w:rsidR="007163E6" w:rsidRPr="0053604E">
        <w:rPr>
          <w:rFonts w:ascii="Times New Roman" w:hAnsi="Times New Roman" w:cs="Times New Roman"/>
          <w:b/>
          <w:sz w:val="48"/>
          <w:szCs w:val="48"/>
        </w:rPr>
        <w:t xml:space="preserve">рынках </w:t>
      </w:r>
    </w:p>
    <w:p w14:paraId="71C052DC" w14:textId="77777777" w:rsidR="007163E6" w:rsidRPr="0053604E" w:rsidRDefault="00A31979" w:rsidP="001363B3">
      <w:pPr>
        <w:spacing w:before="120" w:after="120" w:line="240" w:lineRule="auto"/>
        <w:jc w:val="center"/>
        <w:rPr>
          <w:rFonts w:ascii="Times New Roman" w:hAnsi="Times New Roman" w:cs="Times New Roman"/>
          <w:sz w:val="48"/>
          <w:szCs w:val="48"/>
        </w:rPr>
      </w:pPr>
      <w:r w:rsidRPr="0053604E">
        <w:rPr>
          <w:rFonts w:ascii="Times New Roman" w:hAnsi="Times New Roman" w:cs="Times New Roman"/>
          <w:b/>
          <w:sz w:val="48"/>
          <w:szCs w:val="48"/>
        </w:rPr>
        <w:t>муниципального образования Белореченский район</w:t>
      </w:r>
    </w:p>
    <w:p w14:paraId="7A37BC6D" w14:textId="77777777" w:rsidR="00A31979" w:rsidRPr="0053604E" w:rsidRDefault="00A31979" w:rsidP="001363B3">
      <w:pPr>
        <w:spacing w:before="120" w:after="120" w:line="240" w:lineRule="auto"/>
        <w:jc w:val="center"/>
        <w:rPr>
          <w:rFonts w:ascii="Times New Roman" w:hAnsi="Times New Roman" w:cs="Times New Roman"/>
          <w:sz w:val="28"/>
          <w:szCs w:val="28"/>
        </w:rPr>
      </w:pPr>
    </w:p>
    <w:p w14:paraId="4744A133" w14:textId="6C973CB7" w:rsidR="007163E6" w:rsidRPr="0053604E" w:rsidRDefault="001363B3" w:rsidP="001363B3">
      <w:pPr>
        <w:spacing w:before="120" w:after="120" w:line="240" w:lineRule="auto"/>
        <w:jc w:val="center"/>
        <w:rPr>
          <w:rFonts w:ascii="Times New Roman" w:hAnsi="Times New Roman" w:cs="Times New Roman"/>
          <w:sz w:val="28"/>
          <w:szCs w:val="28"/>
        </w:rPr>
      </w:pPr>
      <w:r w:rsidRPr="0053604E">
        <w:rPr>
          <w:rFonts w:ascii="Times New Roman" w:hAnsi="Times New Roman" w:cs="Times New Roman"/>
          <w:b/>
          <w:sz w:val="48"/>
          <w:szCs w:val="48"/>
        </w:rPr>
        <w:t>в 20</w:t>
      </w:r>
      <w:r w:rsidR="003D1F94" w:rsidRPr="0053604E">
        <w:rPr>
          <w:rFonts w:ascii="Times New Roman" w:hAnsi="Times New Roman" w:cs="Times New Roman"/>
          <w:b/>
          <w:sz w:val="48"/>
          <w:szCs w:val="48"/>
        </w:rPr>
        <w:t>2</w:t>
      </w:r>
      <w:r w:rsidR="009C0CA3" w:rsidRPr="0053604E">
        <w:rPr>
          <w:rFonts w:ascii="Times New Roman" w:hAnsi="Times New Roman" w:cs="Times New Roman"/>
          <w:b/>
          <w:sz w:val="48"/>
          <w:szCs w:val="48"/>
        </w:rPr>
        <w:t>4</w:t>
      </w:r>
      <w:r w:rsidRPr="0053604E">
        <w:rPr>
          <w:rFonts w:ascii="Times New Roman" w:hAnsi="Times New Roman" w:cs="Times New Roman"/>
          <w:b/>
          <w:sz w:val="48"/>
          <w:szCs w:val="48"/>
        </w:rPr>
        <w:t xml:space="preserve"> году»</w:t>
      </w:r>
    </w:p>
    <w:p w14:paraId="2EE90841" w14:textId="77777777" w:rsidR="007163E6" w:rsidRPr="0053604E" w:rsidRDefault="007163E6" w:rsidP="007163E6">
      <w:pPr>
        <w:spacing w:before="120" w:after="120" w:line="276" w:lineRule="auto"/>
        <w:jc w:val="center"/>
        <w:rPr>
          <w:rFonts w:ascii="Times New Roman" w:hAnsi="Times New Roman" w:cs="Times New Roman"/>
          <w:sz w:val="28"/>
          <w:szCs w:val="28"/>
        </w:rPr>
      </w:pPr>
    </w:p>
    <w:p w14:paraId="3CEE8094" w14:textId="77777777" w:rsidR="007163E6" w:rsidRPr="0053604E" w:rsidRDefault="007163E6" w:rsidP="007163E6">
      <w:pPr>
        <w:spacing w:before="120" w:after="120" w:line="276" w:lineRule="auto"/>
        <w:jc w:val="center"/>
        <w:rPr>
          <w:rFonts w:ascii="Times New Roman" w:hAnsi="Times New Roman" w:cs="Times New Roman"/>
          <w:sz w:val="28"/>
          <w:szCs w:val="28"/>
        </w:rPr>
      </w:pPr>
    </w:p>
    <w:p w14:paraId="24C774E0" w14:textId="77777777" w:rsidR="00354B64" w:rsidRPr="0053604E" w:rsidRDefault="00354B64" w:rsidP="007163E6">
      <w:pPr>
        <w:spacing w:before="120" w:after="120" w:line="276" w:lineRule="auto"/>
        <w:ind w:left="5387"/>
        <w:jc w:val="center"/>
        <w:rPr>
          <w:rFonts w:ascii="Times New Roman" w:hAnsi="Times New Roman" w:cs="Times New Roman"/>
          <w:sz w:val="28"/>
          <w:szCs w:val="28"/>
        </w:rPr>
      </w:pPr>
    </w:p>
    <w:p w14:paraId="12DB7751" w14:textId="77777777" w:rsidR="00354B64" w:rsidRPr="0053604E" w:rsidRDefault="00354B64" w:rsidP="007163E6">
      <w:pPr>
        <w:spacing w:before="120" w:after="120" w:line="276" w:lineRule="auto"/>
        <w:ind w:left="5387"/>
        <w:jc w:val="center"/>
        <w:rPr>
          <w:rFonts w:ascii="Times New Roman" w:hAnsi="Times New Roman" w:cs="Times New Roman"/>
          <w:sz w:val="28"/>
          <w:szCs w:val="28"/>
        </w:rPr>
      </w:pPr>
    </w:p>
    <w:p w14:paraId="087D0BE9" w14:textId="77777777" w:rsidR="00354B64" w:rsidRPr="0053604E" w:rsidRDefault="00354B64" w:rsidP="007163E6">
      <w:pPr>
        <w:spacing w:before="120" w:after="120" w:line="276" w:lineRule="auto"/>
        <w:ind w:left="5387"/>
        <w:jc w:val="center"/>
        <w:rPr>
          <w:rFonts w:ascii="Times New Roman" w:hAnsi="Times New Roman" w:cs="Times New Roman"/>
          <w:sz w:val="28"/>
          <w:szCs w:val="28"/>
        </w:rPr>
      </w:pPr>
    </w:p>
    <w:p w14:paraId="403EA6F0" w14:textId="77777777" w:rsidR="00354B64" w:rsidRPr="0053604E" w:rsidRDefault="00354B64" w:rsidP="007163E6">
      <w:pPr>
        <w:spacing w:before="120" w:after="120" w:line="276" w:lineRule="auto"/>
        <w:ind w:left="5387"/>
        <w:jc w:val="center"/>
        <w:rPr>
          <w:rFonts w:ascii="Times New Roman" w:hAnsi="Times New Roman" w:cs="Times New Roman"/>
          <w:sz w:val="28"/>
          <w:szCs w:val="28"/>
        </w:rPr>
      </w:pPr>
    </w:p>
    <w:p w14:paraId="3E970EFE" w14:textId="77777777" w:rsidR="00354B64" w:rsidRPr="0053604E" w:rsidRDefault="00354B64" w:rsidP="007163E6">
      <w:pPr>
        <w:spacing w:before="120" w:after="120" w:line="276" w:lineRule="auto"/>
        <w:ind w:left="5387"/>
        <w:jc w:val="center"/>
        <w:rPr>
          <w:rFonts w:ascii="Times New Roman" w:hAnsi="Times New Roman" w:cs="Times New Roman"/>
          <w:sz w:val="28"/>
          <w:szCs w:val="28"/>
        </w:rPr>
      </w:pPr>
    </w:p>
    <w:p w14:paraId="4426FCE4" w14:textId="77777777" w:rsidR="007163E6" w:rsidRPr="0053604E" w:rsidRDefault="007163E6" w:rsidP="007163E6">
      <w:pPr>
        <w:spacing w:before="120" w:after="120" w:line="276" w:lineRule="auto"/>
        <w:ind w:left="5387"/>
        <w:jc w:val="center"/>
        <w:rPr>
          <w:rFonts w:ascii="Times New Roman" w:hAnsi="Times New Roman" w:cs="Times New Roman"/>
          <w:sz w:val="28"/>
          <w:szCs w:val="28"/>
        </w:rPr>
      </w:pPr>
      <w:r w:rsidRPr="0053604E">
        <w:rPr>
          <w:rFonts w:ascii="Times New Roman" w:hAnsi="Times New Roman" w:cs="Times New Roman"/>
          <w:sz w:val="28"/>
          <w:szCs w:val="28"/>
        </w:rPr>
        <w:t>РАССМОТРЕН и УТВЕРЖДЕН</w:t>
      </w:r>
    </w:p>
    <w:p w14:paraId="1E7EA78F" w14:textId="02389793" w:rsidR="00751C13" w:rsidRPr="0053604E" w:rsidRDefault="00751C13" w:rsidP="007163E6">
      <w:pPr>
        <w:spacing w:before="120" w:after="120" w:line="276" w:lineRule="auto"/>
        <w:ind w:left="5387"/>
        <w:jc w:val="center"/>
        <w:rPr>
          <w:rFonts w:ascii="Times New Roman" w:hAnsi="Times New Roman" w:cs="Times New Roman"/>
          <w:sz w:val="28"/>
          <w:szCs w:val="28"/>
        </w:rPr>
      </w:pPr>
      <w:r w:rsidRPr="0053604E">
        <w:rPr>
          <w:rFonts w:ascii="Times New Roman" w:hAnsi="Times New Roman" w:cs="Times New Roman"/>
          <w:sz w:val="28"/>
          <w:szCs w:val="28"/>
        </w:rPr>
        <w:t>Протокол заседания рабочей группы по содействию развития конкуренции в муниципальном образовании Белореченский район</w:t>
      </w:r>
    </w:p>
    <w:p w14:paraId="501B8E62" w14:textId="24A3BD72" w:rsidR="00751C13" w:rsidRPr="0053604E" w:rsidRDefault="00751C13" w:rsidP="007163E6">
      <w:pPr>
        <w:spacing w:before="120" w:after="120" w:line="276" w:lineRule="auto"/>
        <w:ind w:left="5387"/>
        <w:jc w:val="center"/>
        <w:rPr>
          <w:rFonts w:ascii="Times New Roman" w:hAnsi="Times New Roman" w:cs="Times New Roman"/>
          <w:sz w:val="28"/>
          <w:szCs w:val="28"/>
        </w:rPr>
      </w:pPr>
      <w:r w:rsidRPr="0053604E">
        <w:rPr>
          <w:rFonts w:ascii="Times New Roman" w:hAnsi="Times New Roman" w:cs="Times New Roman"/>
          <w:sz w:val="28"/>
          <w:szCs w:val="28"/>
        </w:rPr>
        <w:t xml:space="preserve">№ 1 от </w:t>
      </w:r>
      <w:r w:rsidR="002D1326" w:rsidRPr="0053604E">
        <w:rPr>
          <w:rFonts w:ascii="Times New Roman" w:hAnsi="Times New Roman" w:cs="Times New Roman"/>
          <w:sz w:val="28"/>
          <w:szCs w:val="28"/>
        </w:rPr>
        <w:t>26</w:t>
      </w:r>
      <w:r w:rsidRPr="0053604E">
        <w:rPr>
          <w:rFonts w:ascii="Times New Roman" w:hAnsi="Times New Roman" w:cs="Times New Roman"/>
          <w:sz w:val="28"/>
          <w:szCs w:val="28"/>
        </w:rPr>
        <w:t>.0</w:t>
      </w:r>
      <w:r w:rsidR="00F054EC" w:rsidRPr="0053604E">
        <w:rPr>
          <w:rFonts w:ascii="Times New Roman" w:hAnsi="Times New Roman" w:cs="Times New Roman"/>
          <w:sz w:val="28"/>
          <w:szCs w:val="28"/>
        </w:rPr>
        <w:t>1</w:t>
      </w:r>
      <w:r w:rsidRPr="0053604E">
        <w:rPr>
          <w:rFonts w:ascii="Times New Roman" w:hAnsi="Times New Roman" w:cs="Times New Roman"/>
          <w:sz w:val="28"/>
          <w:szCs w:val="28"/>
        </w:rPr>
        <w:t>.202</w:t>
      </w:r>
      <w:r w:rsidR="009C0CA3" w:rsidRPr="0053604E">
        <w:rPr>
          <w:rFonts w:ascii="Times New Roman" w:hAnsi="Times New Roman" w:cs="Times New Roman"/>
          <w:sz w:val="28"/>
          <w:szCs w:val="28"/>
        </w:rPr>
        <w:t>5</w:t>
      </w:r>
      <w:r w:rsidRPr="0053604E">
        <w:rPr>
          <w:rFonts w:ascii="Times New Roman" w:hAnsi="Times New Roman" w:cs="Times New Roman"/>
          <w:sz w:val="28"/>
          <w:szCs w:val="28"/>
        </w:rPr>
        <w:t xml:space="preserve"> г.</w:t>
      </w:r>
    </w:p>
    <w:p w14:paraId="61151EE0" w14:textId="77777777" w:rsidR="007163E6" w:rsidRPr="0053604E" w:rsidRDefault="007163E6" w:rsidP="007163E6">
      <w:pPr>
        <w:spacing w:before="120" w:after="120" w:line="276" w:lineRule="auto"/>
        <w:jc w:val="center"/>
        <w:rPr>
          <w:rFonts w:ascii="Times New Roman" w:hAnsi="Times New Roman" w:cs="Times New Roman"/>
          <w:sz w:val="28"/>
          <w:szCs w:val="28"/>
        </w:rPr>
      </w:pPr>
    </w:p>
    <w:tbl>
      <w:tblPr>
        <w:tblW w:w="96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46"/>
        <w:gridCol w:w="708"/>
      </w:tblGrid>
      <w:tr w:rsidR="007163E6" w:rsidRPr="0053604E" w14:paraId="234E5966" w14:textId="77777777" w:rsidTr="003D1F94">
        <w:trPr>
          <w:trHeight w:val="743"/>
        </w:trPr>
        <w:tc>
          <w:tcPr>
            <w:tcW w:w="8946" w:type="dxa"/>
            <w:noWrap/>
            <w:vAlign w:val="center"/>
          </w:tcPr>
          <w:p w14:paraId="120A1718" w14:textId="77777777" w:rsidR="007163E6" w:rsidRPr="0053604E" w:rsidRDefault="007163E6" w:rsidP="007163E6">
            <w:pPr>
              <w:spacing w:after="0" w:line="240" w:lineRule="auto"/>
              <w:jc w:val="center"/>
              <w:rPr>
                <w:rFonts w:ascii="Times New Roman" w:hAnsi="Times New Roman" w:cs="Times New Roman"/>
                <w:sz w:val="28"/>
                <w:szCs w:val="28"/>
              </w:rPr>
            </w:pPr>
            <w:r w:rsidRPr="0053604E">
              <w:rPr>
                <w:rFonts w:ascii="Times New Roman" w:hAnsi="Times New Roman" w:cs="Times New Roman"/>
                <w:sz w:val="28"/>
                <w:szCs w:val="28"/>
              </w:rPr>
              <w:lastRenderedPageBreak/>
              <w:t>Содержание</w:t>
            </w:r>
          </w:p>
        </w:tc>
        <w:tc>
          <w:tcPr>
            <w:tcW w:w="708" w:type="dxa"/>
            <w:noWrap/>
            <w:vAlign w:val="center"/>
          </w:tcPr>
          <w:p w14:paraId="2824B55C" w14:textId="77777777" w:rsidR="007163E6" w:rsidRPr="0053604E" w:rsidRDefault="007163E6" w:rsidP="007163E6">
            <w:pPr>
              <w:spacing w:before="120" w:after="120" w:line="240" w:lineRule="auto"/>
              <w:jc w:val="center"/>
              <w:rPr>
                <w:rFonts w:ascii="Times New Roman" w:hAnsi="Times New Roman" w:cs="Times New Roman"/>
                <w:sz w:val="28"/>
                <w:szCs w:val="28"/>
              </w:rPr>
            </w:pPr>
            <w:r w:rsidRPr="0053604E">
              <w:rPr>
                <w:rFonts w:ascii="Times New Roman" w:hAnsi="Times New Roman" w:cs="Times New Roman"/>
                <w:sz w:val="28"/>
                <w:szCs w:val="28"/>
              </w:rPr>
              <w:t>стр.</w:t>
            </w:r>
          </w:p>
        </w:tc>
      </w:tr>
      <w:tr w:rsidR="007163E6" w:rsidRPr="0053604E" w14:paraId="2E091B82" w14:textId="77777777" w:rsidTr="003D1F94">
        <w:trPr>
          <w:trHeight w:val="743"/>
        </w:trPr>
        <w:tc>
          <w:tcPr>
            <w:tcW w:w="8946" w:type="dxa"/>
            <w:noWrap/>
            <w:vAlign w:val="center"/>
            <w:hideMark/>
          </w:tcPr>
          <w:p w14:paraId="0FC862C4" w14:textId="77777777" w:rsidR="00354B64" w:rsidRPr="0053604E" w:rsidRDefault="005C39B0" w:rsidP="00F8633F">
            <w:pPr>
              <w:spacing w:after="0" w:line="240" w:lineRule="auto"/>
              <w:jc w:val="both"/>
              <w:rPr>
                <w:rFonts w:ascii="Times New Roman" w:hAnsi="Times New Roman" w:cs="Times New Roman"/>
                <w:sz w:val="26"/>
                <w:szCs w:val="26"/>
              </w:rPr>
            </w:pPr>
            <w:r w:rsidRPr="0053604E">
              <w:rPr>
                <w:rFonts w:ascii="Times New Roman" w:hAnsi="Times New Roman" w:cs="Times New Roman"/>
                <w:sz w:val="26"/>
                <w:szCs w:val="26"/>
              </w:rPr>
              <w:t>Раздел </w:t>
            </w:r>
            <w:r w:rsidR="007163E6" w:rsidRPr="0053604E">
              <w:rPr>
                <w:rFonts w:ascii="Times New Roman" w:hAnsi="Times New Roman" w:cs="Times New Roman"/>
                <w:sz w:val="26"/>
                <w:szCs w:val="26"/>
              </w:rPr>
              <w:t xml:space="preserve">1. </w:t>
            </w:r>
            <w:r w:rsidR="002B6D56" w:rsidRPr="0053604E">
              <w:rPr>
                <w:rFonts w:ascii="Times New Roman" w:hAnsi="Times New Roman" w:cs="Times New Roman"/>
                <w:sz w:val="26"/>
                <w:szCs w:val="26"/>
              </w:rPr>
              <w:t>Результаты ежегодного мониторинга состояния и развития конкуренции на товарных рынках муниципального образования</w:t>
            </w:r>
            <w:r w:rsidR="002B6D56" w:rsidRPr="0053604E">
              <w:rPr>
                <w:rFonts w:ascii="Times New Roman" w:hAnsi="Times New Roman" w:cs="Times New Roman"/>
                <w:bCs/>
                <w:sz w:val="26"/>
                <w:szCs w:val="26"/>
              </w:rPr>
              <w:t>.</w:t>
            </w:r>
          </w:p>
        </w:tc>
        <w:tc>
          <w:tcPr>
            <w:tcW w:w="708" w:type="dxa"/>
            <w:noWrap/>
            <w:vAlign w:val="center"/>
          </w:tcPr>
          <w:p w14:paraId="1581C256" w14:textId="4D177B5B" w:rsidR="007163E6" w:rsidRPr="0053604E" w:rsidRDefault="00173DAA" w:rsidP="00173DAA">
            <w:pPr>
              <w:spacing w:before="120" w:after="120" w:line="276" w:lineRule="auto"/>
              <w:jc w:val="center"/>
              <w:rPr>
                <w:rFonts w:ascii="Times New Roman" w:hAnsi="Times New Roman" w:cs="Times New Roman"/>
                <w:sz w:val="28"/>
                <w:szCs w:val="28"/>
              </w:rPr>
            </w:pPr>
            <w:r w:rsidRPr="0053604E">
              <w:rPr>
                <w:rFonts w:ascii="Times New Roman" w:hAnsi="Times New Roman" w:cs="Times New Roman"/>
                <w:sz w:val="28"/>
                <w:szCs w:val="28"/>
              </w:rPr>
              <w:t>3</w:t>
            </w:r>
          </w:p>
        </w:tc>
      </w:tr>
      <w:tr w:rsidR="00856AD2" w:rsidRPr="0053604E" w14:paraId="13FF6C65" w14:textId="77777777" w:rsidTr="003D1F94">
        <w:trPr>
          <w:trHeight w:val="743"/>
        </w:trPr>
        <w:tc>
          <w:tcPr>
            <w:tcW w:w="8946" w:type="dxa"/>
            <w:noWrap/>
            <w:vAlign w:val="center"/>
          </w:tcPr>
          <w:p w14:paraId="2E7121E5" w14:textId="77777777" w:rsidR="00856AD2" w:rsidRPr="0053604E" w:rsidRDefault="00856AD2" w:rsidP="00856AD2">
            <w:pPr>
              <w:spacing w:after="0" w:line="240" w:lineRule="auto"/>
              <w:jc w:val="both"/>
              <w:rPr>
                <w:rFonts w:ascii="Times New Roman" w:hAnsi="Times New Roman" w:cs="Times New Roman"/>
                <w:sz w:val="26"/>
                <w:szCs w:val="26"/>
              </w:rPr>
            </w:pPr>
            <w:r w:rsidRPr="0053604E">
              <w:rPr>
                <w:rFonts w:ascii="Times New Roman" w:hAnsi="Times New Roman" w:cs="Times New Roman"/>
                <w:sz w:val="26"/>
                <w:szCs w:val="26"/>
              </w:rPr>
              <w:t>Раздел 2. Результаты мониторинга деятельности хозяйствующих субъектов, доля участия муниципального образования в которых составляет 50 и более процентов</w:t>
            </w:r>
            <w:r w:rsidR="00F8633F" w:rsidRPr="0053604E">
              <w:rPr>
                <w:rFonts w:ascii="Times New Roman" w:hAnsi="Times New Roman" w:cs="Times New Roman"/>
                <w:sz w:val="26"/>
                <w:szCs w:val="26"/>
              </w:rPr>
              <w:t>.</w:t>
            </w:r>
            <w:r w:rsidRPr="0053604E">
              <w:rPr>
                <w:rFonts w:ascii="Times New Roman" w:hAnsi="Times New Roman" w:cs="Times New Roman"/>
                <w:sz w:val="26"/>
                <w:szCs w:val="26"/>
              </w:rPr>
              <w:t xml:space="preserve"> </w:t>
            </w:r>
          </w:p>
        </w:tc>
        <w:tc>
          <w:tcPr>
            <w:tcW w:w="708" w:type="dxa"/>
            <w:noWrap/>
            <w:vAlign w:val="center"/>
          </w:tcPr>
          <w:p w14:paraId="452E1599" w14:textId="3E9A9AE8" w:rsidR="00856AD2" w:rsidRPr="0053604E" w:rsidRDefault="00A5547C" w:rsidP="00173DAA">
            <w:pPr>
              <w:spacing w:before="120" w:after="120" w:line="276" w:lineRule="auto"/>
              <w:jc w:val="center"/>
              <w:rPr>
                <w:rFonts w:ascii="Times New Roman" w:hAnsi="Times New Roman" w:cs="Times New Roman"/>
                <w:sz w:val="28"/>
                <w:szCs w:val="28"/>
              </w:rPr>
            </w:pPr>
            <w:r w:rsidRPr="0053604E">
              <w:rPr>
                <w:rFonts w:ascii="Times New Roman" w:hAnsi="Times New Roman" w:cs="Times New Roman"/>
                <w:sz w:val="28"/>
                <w:szCs w:val="28"/>
              </w:rPr>
              <w:t>19</w:t>
            </w:r>
          </w:p>
        </w:tc>
      </w:tr>
      <w:tr w:rsidR="00856AD2" w:rsidRPr="0053604E" w14:paraId="138F4076" w14:textId="77777777" w:rsidTr="003D1F94">
        <w:trPr>
          <w:trHeight w:val="743"/>
        </w:trPr>
        <w:tc>
          <w:tcPr>
            <w:tcW w:w="8946" w:type="dxa"/>
            <w:noWrap/>
            <w:vAlign w:val="center"/>
          </w:tcPr>
          <w:p w14:paraId="48EE220D" w14:textId="77777777" w:rsidR="00856AD2" w:rsidRPr="0053604E" w:rsidRDefault="00F8633F" w:rsidP="00F8633F">
            <w:pPr>
              <w:spacing w:after="0" w:line="240" w:lineRule="auto"/>
              <w:jc w:val="both"/>
              <w:rPr>
                <w:rFonts w:ascii="Times New Roman" w:hAnsi="Times New Roman" w:cs="Times New Roman"/>
                <w:sz w:val="26"/>
                <w:szCs w:val="26"/>
              </w:rPr>
            </w:pPr>
            <w:r w:rsidRPr="0053604E">
              <w:rPr>
                <w:rFonts w:ascii="Times New Roman" w:hAnsi="Times New Roman" w:cs="Times New Roman"/>
                <w:sz w:val="26"/>
                <w:szCs w:val="26"/>
              </w:rPr>
              <w:t>Раздел 3. Создание и реализация механизмов общественного контроля за деятельностью субъектов естественных монополий.</w:t>
            </w:r>
          </w:p>
        </w:tc>
        <w:tc>
          <w:tcPr>
            <w:tcW w:w="708" w:type="dxa"/>
            <w:noWrap/>
            <w:vAlign w:val="center"/>
          </w:tcPr>
          <w:p w14:paraId="729D31E0" w14:textId="3A1CAA37" w:rsidR="00856AD2" w:rsidRPr="0053604E" w:rsidRDefault="00A5547C" w:rsidP="00173DAA">
            <w:pPr>
              <w:spacing w:before="120" w:after="120" w:line="276" w:lineRule="auto"/>
              <w:jc w:val="center"/>
              <w:rPr>
                <w:rFonts w:ascii="Times New Roman" w:hAnsi="Times New Roman" w:cs="Times New Roman"/>
                <w:sz w:val="28"/>
                <w:szCs w:val="28"/>
              </w:rPr>
            </w:pPr>
            <w:r w:rsidRPr="0053604E">
              <w:rPr>
                <w:rFonts w:ascii="Times New Roman" w:hAnsi="Times New Roman" w:cs="Times New Roman"/>
                <w:sz w:val="28"/>
                <w:szCs w:val="28"/>
              </w:rPr>
              <w:t>19</w:t>
            </w:r>
          </w:p>
        </w:tc>
      </w:tr>
      <w:tr w:rsidR="007163E6" w:rsidRPr="0053604E" w14:paraId="5E4A2CDE" w14:textId="77777777" w:rsidTr="003D1F94">
        <w:trPr>
          <w:trHeight w:val="300"/>
        </w:trPr>
        <w:tc>
          <w:tcPr>
            <w:tcW w:w="8946" w:type="dxa"/>
            <w:noWrap/>
            <w:vAlign w:val="center"/>
          </w:tcPr>
          <w:p w14:paraId="79A89980" w14:textId="77777777" w:rsidR="00354B64" w:rsidRPr="0053604E" w:rsidRDefault="007163E6" w:rsidP="00F8633F">
            <w:pPr>
              <w:spacing w:after="0" w:line="240" w:lineRule="auto"/>
              <w:jc w:val="both"/>
              <w:rPr>
                <w:rFonts w:ascii="Times New Roman" w:hAnsi="Times New Roman" w:cs="Times New Roman"/>
                <w:sz w:val="26"/>
                <w:szCs w:val="26"/>
              </w:rPr>
            </w:pPr>
            <w:r w:rsidRPr="0053604E">
              <w:rPr>
                <w:rFonts w:ascii="Times New Roman" w:hAnsi="Times New Roman" w:cs="Times New Roman"/>
                <w:sz w:val="26"/>
                <w:szCs w:val="26"/>
              </w:rPr>
              <w:t xml:space="preserve">Раздел </w:t>
            </w:r>
            <w:r w:rsidR="00F8633F" w:rsidRPr="0053604E">
              <w:rPr>
                <w:rFonts w:ascii="Times New Roman" w:hAnsi="Times New Roman" w:cs="Times New Roman"/>
                <w:sz w:val="26"/>
                <w:szCs w:val="26"/>
              </w:rPr>
              <w:t>4</w:t>
            </w:r>
            <w:r w:rsidRPr="0053604E">
              <w:rPr>
                <w:rFonts w:ascii="Times New Roman" w:hAnsi="Times New Roman" w:cs="Times New Roman"/>
                <w:sz w:val="26"/>
                <w:szCs w:val="26"/>
              </w:rPr>
              <w:t xml:space="preserve">. </w:t>
            </w:r>
            <w:r w:rsidR="002B6D56" w:rsidRPr="0053604E">
              <w:rPr>
                <w:rFonts w:ascii="Times New Roman" w:hAnsi="Times New Roman" w:cs="Times New Roman"/>
                <w:sz w:val="26"/>
                <w:szCs w:val="26"/>
              </w:rPr>
              <w:t>Административные барьеры, препятствующие развитию малого и среднего предпринимательства.</w:t>
            </w:r>
          </w:p>
        </w:tc>
        <w:tc>
          <w:tcPr>
            <w:tcW w:w="708" w:type="dxa"/>
            <w:noWrap/>
            <w:vAlign w:val="center"/>
          </w:tcPr>
          <w:p w14:paraId="5415AAE6" w14:textId="4CCB60F1" w:rsidR="007163E6" w:rsidRPr="0053604E" w:rsidRDefault="00A5547C" w:rsidP="00173DAA">
            <w:pPr>
              <w:spacing w:before="120" w:after="120" w:line="276" w:lineRule="auto"/>
              <w:jc w:val="center"/>
              <w:rPr>
                <w:rFonts w:ascii="Times New Roman" w:hAnsi="Times New Roman" w:cs="Times New Roman"/>
                <w:sz w:val="28"/>
                <w:szCs w:val="28"/>
              </w:rPr>
            </w:pPr>
            <w:r w:rsidRPr="0053604E">
              <w:rPr>
                <w:rFonts w:ascii="Times New Roman" w:hAnsi="Times New Roman" w:cs="Times New Roman"/>
                <w:sz w:val="28"/>
                <w:szCs w:val="28"/>
              </w:rPr>
              <w:t>22</w:t>
            </w:r>
          </w:p>
        </w:tc>
      </w:tr>
      <w:tr w:rsidR="00856AD2" w:rsidRPr="0053604E" w14:paraId="26600984" w14:textId="77777777" w:rsidTr="003D1F94">
        <w:trPr>
          <w:trHeight w:val="300"/>
        </w:trPr>
        <w:tc>
          <w:tcPr>
            <w:tcW w:w="8946" w:type="dxa"/>
            <w:noWrap/>
            <w:vAlign w:val="center"/>
          </w:tcPr>
          <w:p w14:paraId="5EA82F64" w14:textId="77777777" w:rsidR="00856AD2" w:rsidRPr="0053604E" w:rsidRDefault="00727F63" w:rsidP="00997E09">
            <w:pPr>
              <w:spacing w:after="0" w:line="240" w:lineRule="auto"/>
              <w:jc w:val="both"/>
              <w:rPr>
                <w:rFonts w:ascii="Times New Roman" w:hAnsi="Times New Roman" w:cs="Times New Roman"/>
                <w:sz w:val="26"/>
                <w:szCs w:val="26"/>
              </w:rPr>
            </w:pPr>
            <w:r w:rsidRPr="0053604E">
              <w:rPr>
                <w:rFonts w:ascii="Times New Roman" w:hAnsi="Times New Roman" w:cs="Times New Roman"/>
                <w:sz w:val="26"/>
                <w:szCs w:val="26"/>
              </w:rPr>
              <w:t>Раздел 5</w:t>
            </w:r>
            <w:r w:rsidR="00F8633F" w:rsidRPr="0053604E">
              <w:rPr>
                <w:rFonts w:ascii="Times New Roman" w:hAnsi="Times New Roman" w:cs="Times New Roman"/>
                <w:sz w:val="26"/>
                <w:szCs w:val="26"/>
              </w:rPr>
              <w:t>.</w:t>
            </w:r>
            <w:r w:rsidR="00F8633F" w:rsidRPr="0053604E">
              <w:rPr>
                <w:rFonts w:ascii="Times New Roman" w:hAnsi="Times New Roman" w:cs="Times New Roman"/>
                <w:b/>
                <w:sz w:val="26"/>
                <w:szCs w:val="26"/>
              </w:rPr>
              <w:t xml:space="preserve"> </w:t>
            </w:r>
            <w:r w:rsidR="00F8633F" w:rsidRPr="0053604E">
              <w:rPr>
                <w:rFonts w:ascii="Times New Roman" w:hAnsi="Times New Roman" w:cs="Times New Roman"/>
                <w:sz w:val="26"/>
                <w:szCs w:val="26"/>
              </w:rPr>
              <w:t>Результаты реализации мероприятий «дорожной карты» по содействию развитию конкуренции</w:t>
            </w:r>
            <w:r w:rsidR="00997E09" w:rsidRPr="0053604E">
              <w:rPr>
                <w:rFonts w:ascii="Times New Roman" w:hAnsi="Times New Roman" w:cs="Times New Roman"/>
                <w:sz w:val="26"/>
                <w:szCs w:val="26"/>
              </w:rPr>
              <w:t xml:space="preserve"> муниципального образования</w:t>
            </w:r>
            <w:r w:rsidR="00997E09" w:rsidRPr="0053604E">
              <w:rPr>
                <w:rFonts w:ascii="Times New Roman" w:hAnsi="Times New Roman" w:cs="Times New Roman"/>
                <w:color w:val="000000"/>
                <w:sz w:val="26"/>
                <w:szCs w:val="26"/>
              </w:rPr>
              <w:t>.</w:t>
            </w:r>
          </w:p>
        </w:tc>
        <w:tc>
          <w:tcPr>
            <w:tcW w:w="708" w:type="dxa"/>
            <w:noWrap/>
            <w:vAlign w:val="center"/>
          </w:tcPr>
          <w:p w14:paraId="752EFAFF" w14:textId="54A088B9" w:rsidR="00856AD2" w:rsidRPr="0053604E" w:rsidRDefault="00292469" w:rsidP="00173DAA">
            <w:pPr>
              <w:spacing w:before="120" w:after="120" w:line="276" w:lineRule="auto"/>
              <w:jc w:val="center"/>
              <w:rPr>
                <w:rFonts w:ascii="Times New Roman" w:hAnsi="Times New Roman" w:cs="Times New Roman"/>
                <w:color w:val="000000"/>
                <w:sz w:val="28"/>
                <w:szCs w:val="28"/>
              </w:rPr>
            </w:pPr>
            <w:r w:rsidRPr="0053604E">
              <w:rPr>
                <w:rFonts w:ascii="Times New Roman" w:hAnsi="Times New Roman" w:cs="Times New Roman"/>
                <w:color w:val="000000"/>
                <w:sz w:val="28"/>
                <w:szCs w:val="28"/>
              </w:rPr>
              <w:t>3</w:t>
            </w:r>
            <w:r w:rsidR="003D62F4" w:rsidRPr="0053604E">
              <w:rPr>
                <w:rFonts w:ascii="Times New Roman" w:hAnsi="Times New Roman" w:cs="Times New Roman"/>
                <w:color w:val="000000"/>
                <w:sz w:val="28"/>
                <w:szCs w:val="28"/>
              </w:rPr>
              <w:t>0</w:t>
            </w:r>
          </w:p>
        </w:tc>
      </w:tr>
      <w:tr w:rsidR="007163E6" w:rsidRPr="0053604E" w14:paraId="17D931A1" w14:textId="77777777" w:rsidTr="003D1F94">
        <w:trPr>
          <w:trHeight w:val="300"/>
        </w:trPr>
        <w:tc>
          <w:tcPr>
            <w:tcW w:w="8946" w:type="dxa"/>
            <w:noWrap/>
            <w:vAlign w:val="center"/>
          </w:tcPr>
          <w:p w14:paraId="5AC6412A" w14:textId="61439F52" w:rsidR="003133E7" w:rsidRPr="0053604E" w:rsidRDefault="007163E6" w:rsidP="003133E7">
            <w:pPr>
              <w:spacing w:after="0" w:line="240" w:lineRule="auto"/>
              <w:jc w:val="both"/>
              <w:rPr>
                <w:rFonts w:ascii="Times New Roman" w:hAnsi="Times New Roman" w:cs="Times New Roman"/>
                <w:sz w:val="26"/>
                <w:szCs w:val="26"/>
              </w:rPr>
            </w:pPr>
            <w:r w:rsidRPr="0053604E">
              <w:rPr>
                <w:rFonts w:ascii="Times New Roman" w:hAnsi="Times New Roman" w:cs="Times New Roman"/>
                <w:sz w:val="26"/>
                <w:szCs w:val="26"/>
              </w:rPr>
              <w:t>Раздел</w:t>
            </w:r>
            <w:r w:rsidR="005C39B0" w:rsidRPr="0053604E">
              <w:rPr>
                <w:rFonts w:ascii="Times New Roman" w:hAnsi="Times New Roman" w:cs="Times New Roman"/>
                <w:sz w:val="26"/>
                <w:szCs w:val="26"/>
              </w:rPr>
              <w:t> </w:t>
            </w:r>
            <w:r w:rsidR="00727F63" w:rsidRPr="0053604E">
              <w:rPr>
                <w:rFonts w:ascii="Times New Roman" w:hAnsi="Times New Roman" w:cs="Times New Roman"/>
                <w:sz w:val="26"/>
                <w:szCs w:val="26"/>
              </w:rPr>
              <w:t>6</w:t>
            </w:r>
            <w:r w:rsidRPr="0053604E">
              <w:rPr>
                <w:rFonts w:ascii="Times New Roman" w:hAnsi="Times New Roman" w:cs="Times New Roman"/>
                <w:sz w:val="26"/>
                <w:szCs w:val="26"/>
              </w:rPr>
              <w:t>.</w:t>
            </w:r>
            <w:r w:rsidR="003133E7" w:rsidRPr="0053604E">
              <w:rPr>
                <w:rFonts w:ascii="Times New Roman" w:hAnsi="Times New Roman" w:cs="Times New Roman"/>
                <w:sz w:val="26"/>
                <w:szCs w:val="26"/>
              </w:rPr>
              <w:t xml:space="preserve"> Сведения о муниципальных практиках содействия развитию</w:t>
            </w:r>
          </w:p>
          <w:p w14:paraId="4D59D09D" w14:textId="02BECD31" w:rsidR="003D1F94" w:rsidRPr="0053604E" w:rsidRDefault="003133E7" w:rsidP="003133E7">
            <w:pPr>
              <w:spacing w:after="0" w:line="240" w:lineRule="auto"/>
              <w:jc w:val="both"/>
              <w:rPr>
                <w:rFonts w:ascii="Times New Roman" w:hAnsi="Times New Roman" w:cs="Times New Roman"/>
                <w:sz w:val="26"/>
                <w:szCs w:val="26"/>
              </w:rPr>
            </w:pPr>
            <w:r w:rsidRPr="0053604E">
              <w:rPr>
                <w:rFonts w:ascii="Times New Roman" w:hAnsi="Times New Roman" w:cs="Times New Roman"/>
                <w:sz w:val="26"/>
                <w:szCs w:val="26"/>
              </w:rPr>
              <w:t>конкуренции, внедренных в муниципальном образовании в 2024 году.</w:t>
            </w:r>
          </w:p>
        </w:tc>
        <w:tc>
          <w:tcPr>
            <w:tcW w:w="708" w:type="dxa"/>
            <w:noWrap/>
            <w:vAlign w:val="center"/>
          </w:tcPr>
          <w:p w14:paraId="09A4F1B4" w14:textId="33DD3E1D" w:rsidR="007163E6" w:rsidRPr="0053604E" w:rsidRDefault="00B7345A" w:rsidP="00173DAA">
            <w:pPr>
              <w:spacing w:before="120" w:after="120" w:line="276" w:lineRule="auto"/>
              <w:jc w:val="center"/>
              <w:rPr>
                <w:rFonts w:ascii="Times New Roman" w:hAnsi="Times New Roman" w:cs="Times New Roman"/>
                <w:color w:val="000000"/>
                <w:sz w:val="28"/>
                <w:szCs w:val="28"/>
              </w:rPr>
            </w:pPr>
            <w:r w:rsidRPr="0053604E">
              <w:rPr>
                <w:rFonts w:ascii="Times New Roman" w:hAnsi="Times New Roman" w:cs="Times New Roman"/>
                <w:color w:val="000000"/>
                <w:sz w:val="28"/>
                <w:szCs w:val="28"/>
              </w:rPr>
              <w:t>3</w:t>
            </w:r>
            <w:r w:rsidR="00FD53EA" w:rsidRPr="0053604E">
              <w:rPr>
                <w:rFonts w:ascii="Times New Roman" w:hAnsi="Times New Roman" w:cs="Times New Roman"/>
                <w:color w:val="000000"/>
                <w:sz w:val="28"/>
                <w:szCs w:val="28"/>
              </w:rPr>
              <w:t>2</w:t>
            </w:r>
          </w:p>
        </w:tc>
      </w:tr>
      <w:tr w:rsidR="007163E6" w:rsidRPr="0053604E" w14:paraId="52EA7A5E" w14:textId="77777777" w:rsidTr="003D1F94">
        <w:trPr>
          <w:trHeight w:val="300"/>
        </w:trPr>
        <w:tc>
          <w:tcPr>
            <w:tcW w:w="8946" w:type="dxa"/>
            <w:noWrap/>
            <w:vAlign w:val="center"/>
          </w:tcPr>
          <w:p w14:paraId="20986B5B" w14:textId="77777777" w:rsidR="007163E6" w:rsidRPr="0053604E" w:rsidRDefault="007163E6" w:rsidP="005C39B0">
            <w:pPr>
              <w:spacing w:before="120" w:after="120"/>
              <w:jc w:val="both"/>
              <w:rPr>
                <w:rFonts w:ascii="Times New Roman" w:hAnsi="Times New Roman" w:cs="Times New Roman"/>
                <w:color w:val="000000"/>
                <w:sz w:val="26"/>
                <w:szCs w:val="26"/>
              </w:rPr>
            </w:pPr>
            <w:r w:rsidRPr="0053604E">
              <w:rPr>
                <w:rFonts w:ascii="Times New Roman" w:hAnsi="Times New Roman" w:cs="Times New Roman"/>
                <w:color w:val="000000"/>
                <w:sz w:val="26"/>
                <w:szCs w:val="26"/>
              </w:rPr>
              <w:t>П</w:t>
            </w:r>
            <w:r w:rsidR="005C39B0" w:rsidRPr="0053604E">
              <w:rPr>
                <w:rFonts w:ascii="Times New Roman" w:hAnsi="Times New Roman" w:cs="Times New Roman"/>
                <w:color w:val="000000"/>
                <w:sz w:val="26"/>
                <w:szCs w:val="26"/>
              </w:rPr>
              <w:t>риложения</w:t>
            </w:r>
          </w:p>
        </w:tc>
        <w:tc>
          <w:tcPr>
            <w:tcW w:w="708" w:type="dxa"/>
            <w:noWrap/>
            <w:vAlign w:val="center"/>
          </w:tcPr>
          <w:p w14:paraId="125B481F" w14:textId="77777777" w:rsidR="007163E6" w:rsidRPr="0053604E" w:rsidRDefault="007163E6" w:rsidP="00173DAA">
            <w:pPr>
              <w:spacing w:before="120" w:after="120" w:line="276" w:lineRule="auto"/>
              <w:jc w:val="center"/>
              <w:rPr>
                <w:rFonts w:ascii="Times New Roman" w:hAnsi="Times New Roman" w:cs="Times New Roman"/>
                <w:color w:val="000000"/>
                <w:sz w:val="28"/>
                <w:szCs w:val="28"/>
              </w:rPr>
            </w:pPr>
          </w:p>
        </w:tc>
      </w:tr>
    </w:tbl>
    <w:p w14:paraId="08654F54" w14:textId="77777777" w:rsidR="00A6216F" w:rsidRPr="0053604E" w:rsidRDefault="00A6216F" w:rsidP="002E15D2">
      <w:pPr>
        <w:spacing w:after="0" w:line="240" w:lineRule="auto"/>
        <w:jc w:val="center"/>
        <w:rPr>
          <w:rFonts w:ascii="Times New Roman" w:hAnsi="Times New Roman" w:cs="Times New Roman"/>
          <w:b/>
          <w:sz w:val="28"/>
          <w:szCs w:val="28"/>
        </w:rPr>
      </w:pPr>
    </w:p>
    <w:p w14:paraId="1C153284" w14:textId="77777777" w:rsidR="00173DAA" w:rsidRPr="0053604E" w:rsidRDefault="00173DAA">
      <w:pPr>
        <w:suppressAutoHyphens w:val="0"/>
        <w:spacing w:line="259" w:lineRule="auto"/>
        <w:textAlignment w:val="auto"/>
        <w:rPr>
          <w:rFonts w:ascii="Times New Roman" w:hAnsi="Times New Roman" w:cs="Times New Roman"/>
          <w:b/>
          <w:sz w:val="28"/>
          <w:szCs w:val="28"/>
        </w:rPr>
      </w:pPr>
      <w:r w:rsidRPr="0053604E">
        <w:rPr>
          <w:rFonts w:ascii="Times New Roman" w:hAnsi="Times New Roman" w:cs="Times New Roman"/>
          <w:b/>
          <w:sz w:val="28"/>
          <w:szCs w:val="28"/>
        </w:rPr>
        <w:br w:type="page"/>
      </w:r>
    </w:p>
    <w:p w14:paraId="31A10190" w14:textId="01CFCDC2" w:rsidR="004E57FC" w:rsidRPr="0053604E" w:rsidRDefault="004E57FC" w:rsidP="002E15D2">
      <w:pPr>
        <w:spacing w:after="0" w:line="240" w:lineRule="auto"/>
        <w:jc w:val="center"/>
        <w:rPr>
          <w:rFonts w:ascii="Times New Roman" w:hAnsi="Times New Roman" w:cs="Times New Roman"/>
          <w:b/>
          <w:bCs/>
          <w:sz w:val="28"/>
          <w:szCs w:val="28"/>
        </w:rPr>
      </w:pPr>
      <w:r w:rsidRPr="0053604E">
        <w:rPr>
          <w:rFonts w:ascii="Times New Roman" w:hAnsi="Times New Roman" w:cs="Times New Roman"/>
          <w:b/>
          <w:sz w:val="28"/>
          <w:szCs w:val="28"/>
        </w:rPr>
        <w:lastRenderedPageBreak/>
        <w:t>Раздел 1. Результаты ежегодного мониторинга состояния и развития конкуренции на товарных рынках муниципального образования</w:t>
      </w:r>
      <w:r w:rsidRPr="0053604E">
        <w:rPr>
          <w:rFonts w:ascii="Times New Roman" w:hAnsi="Times New Roman" w:cs="Times New Roman"/>
          <w:b/>
          <w:bCs/>
          <w:sz w:val="28"/>
          <w:szCs w:val="28"/>
        </w:rPr>
        <w:t>.</w:t>
      </w:r>
    </w:p>
    <w:p w14:paraId="6DA05D92" w14:textId="77777777" w:rsidR="00432D0E" w:rsidRPr="0053604E" w:rsidRDefault="00432D0E" w:rsidP="00432D0E">
      <w:pPr>
        <w:pStyle w:val="a7"/>
        <w:spacing w:after="0" w:line="240" w:lineRule="auto"/>
        <w:ind w:left="450"/>
        <w:jc w:val="both"/>
        <w:rPr>
          <w:rFonts w:ascii="Times New Roman" w:hAnsi="Times New Roman" w:cs="Times New Roman"/>
          <w:sz w:val="28"/>
          <w:szCs w:val="28"/>
        </w:rPr>
      </w:pPr>
    </w:p>
    <w:p w14:paraId="3C32A572" w14:textId="77777777" w:rsidR="00E10B69" w:rsidRPr="0053604E" w:rsidRDefault="00952111" w:rsidP="0049295F">
      <w:pPr>
        <w:pStyle w:val="a7"/>
        <w:numPr>
          <w:ilvl w:val="0"/>
          <w:numId w:val="15"/>
        </w:numPr>
        <w:spacing w:after="0" w:line="240" w:lineRule="auto"/>
        <w:jc w:val="both"/>
        <w:rPr>
          <w:rFonts w:ascii="Times New Roman" w:hAnsi="Times New Roman" w:cs="Times New Roman"/>
          <w:b/>
          <w:i/>
          <w:color w:val="2E74B5"/>
          <w:sz w:val="28"/>
          <w:szCs w:val="28"/>
        </w:rPr>
      </w:pPr>
      <w:r w:rsidRPr="0053604E">
        <w:rPr>
          <w:rFonts w:ascii="Times New Roman" w:hAnsi="Times New Roman" w:cs="Times New Roman"/>
          <w:b/>
          <w:i/>
          <w:color w:val="2E74B5"/>
          <w:sz w:val="28"/>
          <w:szCs w:val="28"/>
        </w:rPr>
        <w:t>Рынок среднего профессионального образования</w:t>
      </w:r>
    </w:p>
    <w:p w14:paraId="7E01E68B" w14:textId="77777777" w:rsidR="00952111" w:rsidRPr="0053604E" w:rsidRDefault="00952111" w:rsidP="00952111">
      <w:pPr>
        <w:pStyle w:val="a7"/>
        <w:spacing w:after="0" w:line="240" w:lineRule="auto"/>
        <w:ind w:left="0" w:firstLine="709"/>
        <w:jc w:val="both"/>
        <w:rPr>
          <w:rFonts w:ascii="Times New Roman" w:eastAsia="Calibri" w:hAnsi="Times New Roman" w:cs="Times New Roman"/>
          <w:sz w:val="28"/>
          <w:szCs w:val="28"/>
        </w:rPr>
      </w:pPr>
      <w:r w:rsidRPr="0053604E">
        <w:rPr>
          <w:rFonts w:ascii="Times New Roman" w:eastAsia="Times New Roman" w:hAnsi="Times New Roman" w:cs="Times New Roman"/>
          <w:sz w:val="28"/>
          <w:szCs w:val="28"/>
          <w:lang w:eastAsia="ru-RU"/>
        </w:rPr>
        <w:t>На</w:t>
      </w:r>
      <w:r w:rsidRPr="0053604E">
        <w:rPr>
          <w:rFonts w:ascii="Times New Roman" w:eastAsia="Calibri" w:hAnsi="Times New Roman" w:cs="Times New Roman"/>
          <w:sz w:val="28"/>
          <w:szCs w:val="28"/>
        </w:rPr>
        <w:t xml:space="preserve"> территории муниципального образования Белореченский район образовательную деятельность ведут 4 организации. Два из них бюджетные: государственное бюджетное профессиональное образовательное учреждение "Белореченский медицинский колледж", подведомственный министерству здравоохранения Краснодарского края и Государственное бюджетное профессиональное образовательное учреждение Краснодарского края "Белореченский индустриально-технологический техникум", подведомственный министерству образования, науки и молодежной политики Краснодарского края.  </w:t>
      </w:r>
      <w:proofErr w:type="gramStart"/>
      <w:r w:rsidRPr="0053604E">
        <w:rPr>
          <w:rFonts w:ascii="Times New Roman" w:eastAsia="Calibri" w:hAnsi="Times New Roman" w:cs="Times New Roman"/>
          <w:sz w:val="28"/>
          <w:szCs w:val="28"/>
        </w:rPr>
        <w:t>Кроме того</w:t>
      </w:r>
      <w:proofErr w:type="gramEnd"/>
      <w:r w:rsidRPr="0053604E">
        <w:rPr>
          <w:rFonts w:ascii="Times New Roman" w:eastAsia="Calibri" w:hAnsi="Times New Roman" w:cs="Times New Roman"/>
          <w:sz w:val="28"/>
          <w:szCs w:val="28"/>
        </w:rPr>
        <w:t xml:space="preserve"> деятельность среднего</w:t>
      </w:r>
      <w:r w:rsidRPr="0053604E">
        <w:rPr>
          <w:rFonts w:ascii="Times New Roman" w:hAnsi="Times New Roman" w:cs="Times New Roman"/>
          <w:sz w:val="28"/>
          <w:szCs w:val="28"/>
        </w:rPr>
        <w:t xml:space="preserve"> профессионального образования осуществляют</w:t>
      </w:r>
      <w:r w:rsidRPr="0053604E">
        <w:rPr>
          <w:rFonts w:ascii="Times New Roman" w:eastAsia="Calibri" w:hAnsi="Times New Roman" w:cs="Times New Roman"/>
          <w:sz w:val="28"/>
          <w:szCs w:val="28"/>
        </w:rPr>
        <w:t xml:space="preserve"> 2 частных техникума:</w:t>
      </w:r>
      <w:r w:rsidRPr="0053604E">
        <w:rPr>
          <w:rFonts w:ascii="Times New Roman" w:hAnsi="Times New Roman" w:cs="Times New Roman"/>
          <w:sz w:val="28"/>
          <w:szCs w:val="28"/>
        </w:rPr>
        <w:t xml:space="preserve"> </w:t>
      </w:r>
      <w:r w:rsidRPr="0053604E">
        <w:rPr>
          <w:rFonts w:ascii="Times New Roman" w:eastAsia="Calibri" w:hAnsi="Times New Roman" w:cs="Times New Roman"/>
          <w:sz w:val="28"/>
          <w:szCs w:val="28"/>
        </w:rPr>
        <w:t xml:space="preserve">Автономная некоммерческая частная профессиональная образовательная организация «Краснодарский кооперативный техникум крайпотребсоюза» и Частное учреждение профессиональная образовательная организация техникум «Бизнес и право».  </w:t>
      </w:r>
    </w:p>
    <w:p w14:paraId="29F6646C" w14:textId="29D56DB1" w:rsidR="0049295F" w:rsidRPr="0053604E" w:rsidRDefault="00952111" w:rsidP="0049295F">
      <w:pPr>
        <w:pStyle w:val="a7"/>
        <w:spacing w:after="0" w:line="240" w:lineRule="auto"/>
        <w:ind w:left="0" w:firstLine="709"/>
        <w:jc w:val="both"/>
        <w:rPr>
          <w:rFonts w:ascii="Times New Roman" w:hAnsi="Times New Roman" w:cs="Times New Roman"/>
          <w:sz w:val="28"/>
          <w:szCs w:val="28"/>
        </w:rPr>
      </w:pPr>
      <w:r w:rsidRPr="0053604E">
        <w:rPr>
          <w:rFonts w:ascii="Times New Roman" w:hAnsi="Times New Roman" w:cs="Times New Roman"/>
          <w:sz w:val="28"/>
          <w:szCs w:val="28"/>
        </w:rPr>
        <w:t>Отношение обучающихся в частных организациях</w:t>
      </w:r>
      <w:r w:rsidR="0092527D" w:rsidRPr="0053604E">
        <w:rPr>
          <w:rFonts w:ascii="Times New Roman" w:hAnsi="Times New Roman" w:cs="Times New Roman"/>
          <w:sz w:val="28"/>
          <w:szCs w:val="28"/>
        </w:rPr>
        <w:t xml:space="preserve"> среднего профессионального образования</w:t>
      </w:r>
      <w:r w:rsidRPr="0053604E">
        <w:rPr>
          <w:rFonts w:ascii="Times New Roman" w:hAnsi="Times New Roman" w:cs="Times New Roman"/>
          <w:sz w:val="28"/>
          <w:szCs w:val="28"/>
        </w:rPr>
        <w:t xml:space="preserve"> к общему числу обучающихся, составило в 202</w:t>
      </w:r>
      <w:r w:rsidR="009D2C39" w:rsidRPr="0053604E">
        <w:rPr>
          <w:rFonts w:ascii="Times New Roman" w:hAnsi="Times New Roman" w:cs="Times New Roman"/>
          <w:sz w:val="28"/>
          <w:szCs w:val="28"/>
        </w:rPr>
        <w:t>4</w:t>
      </w:r>
      <w:r w:rsidRPr="0053604E">
        <w:rPr>
          <w:rFonts w:ascii="Times New Roman" w:hAnsi="Times New Roman" w:cs="Times New Roman"/>
          <w:sz w:val="28"/>
          <w:szCs w:val="28"/>
        </w:rPr>
        <w:t xml:space="preserve"> году</w:t>
      </w:r>
      <w:r w:rsidR="0092527D" w:rsidRPr="0053604E">
        <w:rPr>
          <w:rFonts w:ascii="Times New Roman" w:hAnsi="Times New Roman" w:cs="Times New Roman"/>
          <w:sz w:val="28"/>
          <w:szCs w:val="28"/>
        </w:rPr>
        <w:t xml:space="preserve"> 6</w:t>
      </w:r>
      <w:r w:rsidR="007C7D40" w:rsidRPr="0053604E">
        <w:rPr>
          <w:rFonts w:ascii="Times New Roman" w:hAnsi="Times New Roman" w:cs="Times New Roman"/>
          <w:sz w:val="28"/>
          <w:szCs w:val="28"/>
        </w:rPr>
        <w:t>4</w:t>
      </w:r>
      <w:r w:rsidR="0092527D" w:rsidRPr="0053604E">
        <w:rPr>
          <w:rFonts w:ascii="Times New Roman" w:hAnsi="Times New Roman" w:cs="Times New Roman"/>
          <w:sz w:val="28"/>
          <w:szCs w:val="28"/>
        </w:rPr>
        <w:t>,9%.</w:t>
      </w:r>
      <w:r w:rsidRPr="0053604E">
        <w:rPr>
          <w:rFonts w:ascii="Times New Roman" w:hAnsi="Times New Roman" w:cs="Times New Roman"/>
          <w:sz w:val="28"/>
          <w:szCs w:val="28"/>
        </w:rPr>
        <w:t xml:space="preserve"> </w:t>
      </w:r>
    </w:p>
    <w:p w14:paraId="6C775BDF" w14:textId="4A5D6450" w:rsidR="00432D0E" w:rsidRPr="0053604E" w:rsidRDefault="00173DAA" w:rsidP="0049295F">
      <w:pPr>
        <w:pStyle w:val="a7"/>
        <w:spacing w:after="0" w:line="240" w:lineRule="auto"/>
        <w:ind w:left="0" w:firstLine="709"/>
        <w:jc w:val="both"/>
        <w:rPr>
          <w:rFonts w:ascii="Times New Roman" w:hAnsi="Times New Roman" w:cs="Times New Roman"/>
          <w:color w:val="2E74B5" w:themeColor="accent1" w:themeShade="BF"/>
          <w:sz w:val="28"/>
          <w:szCs w:val="28"/>
        </w:rPr>
      </w:pPr>
      <w:r w:rsidRPr="0053604E">
        <w:rPr>
          <w:rFonts w:ascii="Times New Roman" w:hAnsi="Times New Roman" w:cs="Times New Roman"/>
          <w:b/>
          <w:i/>
          <w:color w:val="2E74B5" w:themeColor="accent1" w:themeShade="BF"/>
          <w:sz w:val="28"/>
          <w:szCs w:val="28"/>
        </w:rPr>
        <w:t xml:space="preserve">2. Рынок </w:t>
      </w:r>
      <w:r w:rsidR="00432D0E" w:rsidRPr="0053604E">
        <w:rPr>
          <w:rFonts w:ascii="Times New Roman" w:hAnsi="Times New Roman" w:cs="Times New Roman"/>
          <w:b/>
          <w:i/>
          <w:color w:val="2E74B5" w:themeColor="accent1" w:themeShade="BF"/>
          <w:sz w:val="28"/>
          <w:szCs w:val="28"/>
        </w:rPr>
        <w:t>услуг дополнительного образования детей</w:t>
      </w:r>
      <w:r w:rsidR="00432D0E" w:rsidRPr="0053604E">
        <w:rPr>
          <w:rFonts w:ascii="Times New Roman" w:hAnsi="Times New Roman" w:cs="Times New Roman"/>
          <w:color w:val="2E74B5" w:themeColor="accent1" w:themeShade="BF"/>
          <w:sz w:val="28"/>
          <w:szCs w:val="28"/>
        </w:rPr>
        <w:t xml:space="preserve"> </w:t>
      </w:r>
    </w:p>
    <w:p w14:paraId="1B22A179" w14:textId="5502B02B" w:rsidR="00432D0E" w:rsidRPr="0053604E" w:rsidRDefault="00432D0E" w:rsidP="00C242DA">
      <w:pPr>
        <w:pStyle w:val="ad"/>
        <w:ind w:firstLine="709"/>
        <w:jc w:val="both"/>
        <w:rPr>
          <w:rFonts w:ascii="Times New Roman" w:hAnsi="Times New Roman"/>
          <w:sz w:val="28"/>
          <w:szCs w:val="28"/>
        </w:rPr>
      </w:pPr>
      <w:r w:rsidRPr="0053604E">
        <w:rPr>
          <w:rFonts w:ascii="Times New Roman" w:hAnsi="Times New Roman"/>
          <w:sz w:val="28"/>
          <w:szCs w:val="28"/>
        </w:rPr>
        <w:t>В 202</w:t>
      </w:r>
      <w:r w:rsidR="00A02D9C" w:rsidRPr="0053604E">
        <w:rPr>
          <w:rFonts w:ascii="Times New Roman" w:hAnsi="Times New Roman"/>
          <w:sz w:val="28"/>
          <w:szCs w:val="28"/>
        </w:rPr>
        <w:t>4</w:t>
      </w:r>
      <w:r w:rsidRPr="0053604E">
        <w:rPr>
          <w:rFonts w:ascii="Times New Roman" w:hAnsi="Times New Roman"/>
          <w:sz w:val="28"/>
          <w:szCs w:val="28"/>
        </w:rPr>
        <w:t xml:space="preserve"> году дополнительное образование осуществляли 6 организаций дополнительного образования, </w:t>
      </w:r>
      <w:r w:rsidR="0092640B" w:rsidRPr="0053604E">
        <w:rPr>
          <w:rStyle w:val="10"/>
          <w:color w:val="000000"/>
          <w:sz w:val="28"/>
          <w:szCs w:val="28"/>
        </w:rPr>
        <w:t>32</w:t>
      </w:r>
      <w:r w:rsidR="00EA52DC" w:rsidRPr="0053604E">
        <w:rPr>
          <w:rStyle w:val="10"/>
          <w:color w:val="000000"/>
          <w:sz w:val="28"/>
          <w:szCs w:val="28"/>
        </w:rPr>
        <w:t xml:space="preserve"> общеобразовательных организации</w:t>
      </w:r>
      <w:r w:rsidRPr="0053604E">
        <w:rPr>
          <w:rStyle w:val="10"/>
          <w:color w:val="000000"/>
          <w:sz w:val="28"/>
          <w:szCs w:val="28"/>
        </w:rPr>
        <w:t xml:space="preserve">, </w:t>
      </w:r>
      <w:r w:rsidR="0092640B" w:rsidRPr="0053604E">
        <w:rPr>
          <w:rStyle w:val="10"/>
          <w:color w:val="000000"/>
          <w:sz w:val="28"/>
          <w:szCs w:val="28"/>
        </w:rPr>
        <w:t>19</w:t>
      </w:r>
      <w:r w:rsidRPr="0053604E">
        <w:rPr>
          <w:rStyle w:val="10"/>
          <w:color w:val="000000"/>
          <w:sz w:val="28"/>
          <w:szCs w:val="28"/>
        </w:rPr>
        <w:t xml:space="preserve"> детских садов, имеющих лицензию на ведение дополнительного образования, 2 спортивные школы, подведомственные управлению физической культуры и спорту, 4 организации дополнительного образования, подведомственные управлению культуры и Белореченский индустриально-технологический техникум.</w:t>
      </w:r>
      <w:r w:rsidR="00C242DA" w:rsidRPr="0053604E">
        <w:rPr>
          <w:rStyle w:val="10"/>
          <w:color w:val="000000"/>
          <w:sz w:val="28"/>
          <w:szCs w:val="28"/>
        </w:rPr>
        <w:t xml:space="preserve"> </w:t>
      </w:r>
      <w:r w:rsidRPr="0053604E">
        <w:rPr>
          <w:rStyle w:val="10"/>
          <w:color w:val="000000"/>
          <w:sz w:val="28"/>
          <w:szCs w:val="28"/>
        </w:rPr>
        <w:t>Кроме того, н</w:t>
      </w:r>
      <w:r w:rsidRPr="0053604E">
        <w:rPr>
          <w:rFonts w:ascii="Times New Roman" w:eastAsia="Times New Roman" w:hAnsi="Times New Roman"/>
          <w:sz w:val="28"/>
          <w:szCs w:val="28"/>
          <w:lang w:eastAsia="ru-RU"/>
        </w:rPr>
        <w:t>а территории муниципального образования Белореченский район в 202</w:t>
      </w:r>
      <w:r w:rsidR="00A02D9C" w:rsidRPr="0053604E">
        <w:rPr>
          <w:rFonts w:ascii="Times New Roman" w:eastAsia="Times New Roman" w:hAnsi="Times New Roman"/>
          <w:sz w:val="28"/>
          <w:szCs w:val="28"/>
          <w:lang w:eastAsia="ru-RU"/>
        </w:rPr>
        <w:t>4</w:t>
      </w:r>
      <w:r w:rsidRPr="0053604E">
        <w:rPr>
          <w:rFonts w:ascii="Times New Roman" w:eastAsia="Times New Roman" w:hAnsi="Times New Roman"/>
          <w:sz w:val="28"/>
          <w:szCs w:val="28"/>
          <w:lang w:eastAsia="ru-RU"/>
        </w:rPr>
        <w:t xml:space="preserve"> году </w:t>
      </w:r>
      <w:r w:rsidR="0092640B" w:rsidRPr="0053604E">
        <w:rPr>
          <w:rFonts w:ascii="Times New Roman" w:eastAsia="Times New Roman" w:hAnsi="Times New Roman"/>
          <w:sz w:val="28"/>
          <w:szCs w:val="28"/>
          <w:lang w:eastAsia="ru-RU"/>
        </w:rPr>
        <w:t>15</w:t>
      </w:r>
      <w:r w:rsidRPr="0053604E">
        <w:rPr>
          <w:rFonts w:ascii="Times New Roman" w:eastAsia="Times New Roman" w:hAnsi="Times New Roman"/>
          <w:sz w:val="28"/>
          <w:szCs w:val="28"/>
          <w:lang w:eastAsia="ru-RU"/>
        </w:rPr>
        <w:t xml:space="preserve"> индивидуальных предпринимателей предоставляли услуги доп</w:t>
      </w:r>
      <w:r w:rsidR="0092640B" w:rsidRPr="0053604E">
        <w:rPr>
          <w:rFonts w:ascii="Times New Roman" w:eastAsia="Times New Roman" w:hAnsi="Times New Roman"/>
          <w:sz w:val="28"/>
          <w:szCs w:val="28"/>
          <w:lang w:eastAsia="ru-RU"/>
        </w:rPr>
        <w:t xml:space="preserve">олнительного образования детей. </w:t>
      </w:r>
      <w:r w:rsidRPr="0053604E">
        <w:rPr>
          <w:rFonts w:ascii="Times New Roman" w:hAnsi="Times New Roman"/>
          <w:sz w:val="28"/>
          <w:szCs w:val="28"/>
        </w:rPr>
        <w:t xml:space="preserve">Охват детей в возрасте от 5 до 18 лет дополнительным образованием составил </w:t>
      </w:r>
      <w:r w:rsidR="004D789C" w:rsidRPr="0053604E">
        <w:rPr>
          <w:rFonts w:ascii="Times New Roman" w:hAnsi="Times New Roman"/>
          <w:sz w:val="28"/>
          <w:szCs w:val="28"/>
        </w:rPr>
        <w:t>1</w:t>
      </w:r>
      <w:r w:rsidR="00827B4A" w:rsidRPr="0053604E">
        <w:rPr>
          <w:rFonts w:ascii="Times New Roman" w:hAnsi="Times New Roman"/>
          <w:sz w:val="28"/>
          <w:szCs w:val="28"/>
        </w:rPr>
        <w:t>4883</w:t>
      </w:r>
      <w:r w:rsidRPr="0053604E">
        <w:rPr>
          <w:rFonts w:ascii="Times New Roman" w:hAnsi="Times New Roman"/>
          <w:sz w:val="28"/>
          <w:szCs w:val="28"/>
        </w:rPr>
        <w:t xml:space="preserve"> ребенка (</w:t>
      </w:r>
      <w:r w:rsidR="00827B4A" w:rsidRPr="0053604E">
        <w:rPr>
          <w:rFonts w:ascii="Times New Roman" w:hAnsi="Times New Roman"/>
          <w:sz w:val="28"/>
          <w:szCs w:val="28"/>
        </w:rPr>
        <w:t>78</w:t>
      </w:r>
      <w:r w:rsidRPr="0053604E">
        <w:rPr>
          <w:rFonts w:ascii="Times New Roman" w:hAnsi="Times New Roman"/>
          <w:sz w:val="28"/>
          <w:szCs w:val="28"/>
        </w:rPr>
        <w:t>,</w:t>
      </w:r>
      <w:r w:rsidR="00827B4A" w:rsidRPr="0053604E">
        <w:rPr>
          <w:rFonts w:ascii="Times New Roman" w:hAnsi="Times New Roman"/>
          <w:sz w:val="28"/>
          <w:szCs w:val="28"/>
        </w:rPr>
        <w:t>6</w:t>
      </w:r>
      <w:r w:rsidR="004D789C" w:rsidRPr="0053604E">
        <w:rPr>
          <w:rFonts w:ascii="Times New Roman" w:hAnsi="Times New Roman"/>
          <w:sz w:val="28"/>
          <w:szCs w:val="28"/>
        </w:rPr>
        <w:t>%)</w:t>
      </w:r>
      <w:r w:rsidRPr="0053604E">
        <w:rPr>
          <w:rFonts w:ascii="Times New Roman" w:hAnsi="Times New Roman"/>
          <w:sz w:val="28"/>
          <w:szCs w:val="28"/>
        </w:rPr>
        <w:t xml:space="preserve">. Увеличилось число детей, занимающихся по программам естественно-научной и технической направленностям до </w:t>
      </w:r>
      <w:r w:rsidR="004D789C" w:rsidRPr="0053604E">
        <w:rPr>
          <w:rFonts w:ascii="Times New Roman" w:hAnsi="Times New Roman"/>
          <w:sz w:val="28"/>
          <w:szCs w:val="28"/>
        </w:rPr>
        <w:t>2003</w:t>
      </w:r>
      <w:r w:rsidRPr="0053604E">
        <w:rPr>
          <w:rFonts w:ascii="Times New Roman" w:hAnsi="Times New Roman"/>
          <w:sz w:val="28"/>
          <w:szCs w:val="28"/>
        </w:rPr>
        <w:t xml:space="preserve"> человек</w:t>
      </w:r>
      <w:r w:rsidR="004D789C" w:rsidRPr="0053604E">
        <w:rPr>
          <w:rFonts w:ascii="Times New Roman" w:hAnsi="Times New Roman"/>
          <w:sz w:val="28"/>
          <w:szCs w:val="28"/>
        </w:rPr>
        <w:t>а</w:t>
      </w:r>
      <w:r w:rsidRPr="0053604E">
        <w:rPr>
          <w:rFonts w:ascii="Times New Roman" w:hAnsi="Times New Roman"/>
          <w:sz w:val="28"/>
          <w:szCs w:val="28"/>
        </w:rPr>
        <w:t>.</w:t>
      </w:r>
    </w:p>
    <w:p w14:paraId="1A994E17" w14:textId="77777777" w:rsidR="0092527D" w:rsidRPr="0053604E" w:rsidRDefault="0049295F" w:rsidP="0049295F">
      <w:pPr>
        <w:suppressAutoHyphens w:val="0"/>
        <w:spacing w:after="0" w:line="240" w:lineRule="auto"/>
        <w:ind w:firstLine="709"/>
        <w:jc w:val="both"/>
        <w:textAlignment w:val="auto"/>
        <w:rPr>
          <w:rFonts w:ascii="Times New Roman" w:eastAsia="Times New Roman" w:hAnsi="Times New Roman" w:cs="Times New Roman"/>
          <w:b/>
          <w:i/>
          <w:color w:val="2E74B5"/>
          <w:kern w:val="0"/>
          <w:sz w:val="28"/>
          <w:szCs w:val="28"/>
          <w:lang w:eastAsia="ru-RU"/>
        </w:rPr>
      </w:pPr>
      <w:r w:rsidRPr="0053604E">
        <w:rPr>
          <w:rFonts w:ascii="Times New Roman" w:eastAsia="Times New Roman" w:hAnsi="Times New Roman" w:cs="Times New Roman"/>
          <w:b/>
          <w:i/>
          <w:color w:val="2E74B5"/>
          <w:kern w:val="0"/>
          <w:sz w:val="28"/>
          <w:szCs w:val="28"/>
          <w:lang w:eastAsia="ru-RU"/>
        </w:rPr>
        <w:t>3.</w:t>
      </w:r>
      <w:r w:rsidR="0092527D" w:rsidRPr="0053604E">
        <w:rPr>
          <w:rFonts w:ascii="Times New Roman" w:eastAsia="Times New Roman" w:hAnsi="Times New Roman" w:cs="Times New Roman"/>
          <w:b/>
          <w:i/>
          <w:color w:val="2E74B5"/>
          <w:kern w:val="0"/>
          <w:sz w:val="28"/>
          <w:szCs w:val="28"/>
          <w:lang w:eastAsia="ru-RU"/>
        </w:rPr>
        <w:t>Рынок услуг детского отдыха и оздоровления</w:t>
      </w:r>
    </w:p>
    <w:p w14:paraId="4A8D0B75" w14:textId="56725FCE" w:rsidR="00A019DB" w:rsidRPr="0053604E" w:rsidRDefault="001C31AC" w:rsidP="00A019DB">
      <w:pPr>
        <w:spacing w:after="0" w:line="240" w:lineRule="auto"/>
        <w:ind w:firstLine="709"/>
        <w:jc w:val="both"/>
        <w:rPr>
          <w:rFonts w:ascii="Times New Roman" w:hAnsi="Times New Roman" w:cs="Times New Roman"/>
          <w:color w:val="000000"/>
          <w:sz w:val="28"/>
          <w:szCs w:val="28"/>
        </w:rPr>
      </w:pPr>
      <w:r w:rsidRPr="0053604E">
        <w:rPr>
          <w:rFonts w:ascii="Times New Roman" w:eastAsia="Calibri" w:hAnsi="Times New Roman" w:cs="Times New Roman"/>
          <w:sz w:val="28"/>
          <w:szCs w:val="28"/>
        </w:rPr>
        <w:t>Детская оздоровительная кампания в муниципальном образовании Белореченский район носит сезонный характер.</w:t>
      </w:r>
      <w:r w:rsidR="00C242DA" w:rsidRPr="0053604E">
        <w:rPr>
          <w:rFonts w:ascii="Times New Roman" w:eastAsia="Calibri" w:hAnsi="Times New Roman" w:cs="Times New Roman"/>
          <w:sz w:val="28"/>
          <w:szCs w:val="28"/>
        </w:rPr>
        <w:t xml:space="preserve"> </w:t>
      </w:r>
      <w:r w:rsidRPr="0053604E">
        <w:rPr>
          <w:rFonts w:ascii="Times New Roman" w:eastAsia="Calibri" w:hAnsi="Times New Roman" w:cs="Times New Roman"/>
          <w:sz w:val="28"/>
          <w:szCs w:val="28"/>
        </w:rPr>
        <w:t>По состоянию на 1 января 202</w:t>
      </w:r>
      <w:r w:rsidR="00136D39" w:rsidRPr="0053604E">
        <w:rPr>
          <w:rFonts w:ascii="Times New Roman" w:eastAsia="Calibri" w:hAnsi="Times New Roman" w:cs="Times New Roman"/>
          <w:sz w:val="28"/>
          <w:szCs w:val="28"/>
        </w:rPr>
        <w:t>5</w:t>
      </w:r>
      <w:r w:rsidRPr="0053604E">
        <w:rPr>
          <w:rFonts w:ascii="Times New Roman" w:eastAsia="Calibri" w:hAnsi="Times New Roman" w:cs="Times New Roman"/>
          <w:sz w:val="28"/>
          <w:szCs w:val="28"/>
        </w:rPr>
        <w:t xml:space="preserve"> г. в муниципальном образовании Белореченский район функционировали 3</w:t>
      </w:r>
      <w:r w:rsidR="00D9190D" w:rsidRPr="0053604E">
        <w:rPr>
          <w:rFonts w:ascii="Times New Roman" w:eastAsia="Calibri" w:hAnsi="Times New Roman" w:cs="Times New Roman"/>
          <w:sz w:val="28"/>
          <w:szCs w:val="28"/>
        </w:rPr>
        <w:t>3</w:t>
      </w:r>
      <w:r w:rsidR="00E1240C" w:rsidRPr="0053604E">
        <w:rPr>
          <w:rFonts w:ascii="Times New Roman" w:eastAsia="Calibri" w:hAnsi="Times New Roman" w:cs="Times New Roman"/>
          <w:sz w:val="28"/>
          <w:szCs w:val="28"/>
        </w:rPr>
        <w:t xml:space="preserve"> организации</w:t>
      </w:r>
      <w:r w:rsidRPr="0053604E">
        <w:rPr>
          <w:rFonts w:ascii="Times New Roman" w:eastAsia="Calibri" w:hAnsi="Times New Roman" w:cs="Times New Roman"/>
          <w:sz w:val="28"/>
          <w:szCs w:val="28"/>
        </w:rPr>
        <w:t xml:space="preserve"> отдыха детей и их оздоровления, в том числе: 1</w:t>
      </w:r>
      <w:r w:rsidR="007B0E14" w:rsidRPr="0053604E">
        <w:rPr>
          <w:rFonts w:ascii="Times New Roman" w:eastAsia="Calibri" w:hAnsi="Times New Roman" w:cs="Times New Roman"/>
          <w:sz w:val="28"/>
          <w:szCs w:val="28"/>
        </w:rPr>
        <w:t>7</w:t>
      </w:r>
      <w:r w:rsidRPr="0053604E">
        <w:rPr>
          <w:rFonts w:ascii="Times New Roman" w:eastAsia="Calibri" w:hAnsi="Times New Roman" w:cs="Times New Roman"/>
          <w:sz w:val="28"/>
          <w:szCs w:val="28"/>
        </w:rPr>
        <w:t xml:space="preserve"> лагерей с дневным пребыванием, 1</w:t>
      </w:r>
      <w:r w:rsidR="007B0E14" w:rsidRPr="0053604E">
        <w:rPr>
          <w:rFonts w:ascii="Times New Roman" w:eastAsia="Calibri" w:hAnsi="Times New Roman" w:cs="Times New Roman"/>
          <w:sz w:val="28"/>
          <w:szCs w:val="28"/>
        </w:rPr>
        <w:t>6</w:t>
      </w:r>
      <w:r w:rsidRPr="0053604E">
        <w:rPr>
          <w:rFonts w:ascii="Times New Roman" w:eastAsia="Calibri" w:hAnsi="Times New Roman" w:cs="Times New Roman"/>
          <w:sz w:val="28"/>
          <w:szCs w:val="28"/>
        </w:rPr>
        <w:t xml:space="preserve"> лагерей труда и отдыха, 1 загородный летний туристический лагерь</w:t>
      </w:r>
      <w:r w:rsidR="007B0E14" w:rsidRPr="0053604E">
        <w:rPr>
          <w:rFonts w:ascii="Times New Roman" w:eastAsia="Calibri" w:hAnsi="Times New Roman" w:cs="Times New Roman"/>
          <w:sz w:val="28"/>
          <w:szCs w:val="28"/>
        </w:rPr>
        <w:t>, 1 палаточный лагерь на базе МБУ лагерь «Олимпиец»</w:t>
      </w:r>
      <w:r w:rsidRPr="0053604E">
        <w:rPr>
          <w:rFonts w:ascii="Times New Roman" w:eastAsia="Calibri" w:hAnsi="Times New Roman" w:cs="Times New Roman"/>
          <w:sz w:val="28"/>
          <w:szCs w:val="28"/>
        </w:rPr>
        <w:t xml:space="preserve">. </w:t>
      </w:r>
      <w:r w:rsidR="00A019DB" w:rsidRPr="0053604E">
        <w:rPr>
          <w:rFonts w:ascii="Times New Roman" w:hAnsi="Times New Roman" w:cs="Times New Roman"/>
          <w:color w:val="000000"/>
          <w:sz w:val="28"/>
          <w:szCs w:val="28"/>
        </w:rPr>
        <w:t xml:space="preserve">Всего в 2024 году на базе муниципальных лагерей отдохнули и оздоровились 5 669 детей, из них: 600 детей - в детских лагерях труда и отдыха, 3200 детей- в лагерях с дневным пребыванием детей на базе муниципальных образовательных организаций; 320 детей- на базе загородного туристического лагеря Олимпиец, 194 детей - в детских лагерях палаточного типа на базе муниципального загородного </w:t>
      </w:r>
      <w:r w:rsidR="00A019DB" w:rsidRPr="0053604E">
        <w:rPr>
          <w:rFonts w:ascii="Times New Roman" w:hAnsi="Times New Roman" w:cs="Times New Roman"/>
          <w:color w:val="000000"/>
          <w:sz w:val="28"/>
          <w:szCs w:val="28"/>
        </w:rPr>
        <w:lastRenderedPageBreak/>
        <w:t>туристического лагеря "Олимпиец". 554 ребенка - в организациях сезонного или круглогодичного действия стационарного типа с круглосуточным пребыванием по путевкам министерства труда и социального развития Краснодарского края, 218 детей - в круглогодичных детских санаториях по путевкам министерства труда и социального развития Краснодарского края, 25 детей - в санаториях для детей с родителями по путевкам министерства труда и социального развития Краснодарского края,  . Из 5 122 отдохнувших детей: 509 детей - из числа детей  находящихся в трудной жизненной ситуации, 113 детей – из числа детей-сирот и детей оставшихся без попечения родителей, 37 детей-инвалидов, 161 ребенок – из малоимущих семей, 150 детей состоящих на различных видах учета, 1823 детей из многодетных семей, 121 ребенок граждан принимающих участие в СВО и 2669 детей из числа детей не относящихся к категориям.</w:t>
      </w:r>
    </w:p>
    <w:p w14:paraId="749A78EA" w14:textId="32C4FF90" w:rsidR="0092527D" w:rsidRPr="0053604E" w:rsidRDefault="0049295F" w:rsidP="00A019DB">
      <w:pPr>
        <w:spacing w:after="0" w:line="240" w:lineRule="auto"/>
        <w:ind w:firstLine="709"/>
        <w:jc w:val="both"/>
        <w:rPr>
          <w:rFonts w:ascii="Times New Roman" w:eastAsia="Times New Roman" w:hAnsi="Times New Roman" w:cs="Times New Roman"/>
          <w:b/>
          <w:i/>
          <w:color w:val="2E74B5"/>
          <w:kern w:val="0"/>
          <w:sz w:val="28"/>
          <w:szCs w:val="28"/>
          <w:lang w:eastAsia="ru-RU"/>
        </w:rPr>
      </w:pPr>
      <w:r w:rsidRPr="0053604E">
        <w:rPr>
          <w:rFonts w:ascii="Times New Roman" w:eastAsia="Times New Roman" w:hAnsi="Times New Roman" w:cs="Times New Roman"/>
          <w:b/>
          <w:i/>
          <w:color w:val="2E74B5"/>
          <w:kern w:val="0"/>
          <w:sz w:val="28"/>
          <w:szCs w:val="28"/>
          <w:lang w:eastAsia="ru-RU"/>
        </w:rPr>
        <w:t>4.Р</w:t>
      </w:r>
      <w:r w:rsidR="0092527D" w:rsidRPr="0053604E">
        <w:rPr>
          <w:rFonts w:ascii="Times New Roman" w:eastAsia="Times New Roman" w:hAnsi="Times New Roman" w:cs="Times New Roman"/>
          <w:b/>
          <w:i/>
          <w:color w:val="2E74B5"/>
          <w:kern w:val="0"/>
          <w:sz w:val="28"/>
          <w:szCs w:val="28"/>
          <w:lang w:eastAsia="ru-RU"/>
        </w:rPr>
        <w:t>ынок медицинских услуг</w:t>
      </w:r>
    </w:p>
    <w:p w14:paraId="3CBDBC21" w14:textId="0FA9CB99" w:rsidR="0049295F" w:rsidRPr="0053604E" w:rsidRDefault="0049295F" w:rsidP="007A7CE8">
      <w:pPr>
        <w:spacing w:after="0" w:line="240" w:lineRule="auto"/>
        <w:ind w:firstLine="731"/>
        <w:jc w:val="both"/>
        <w:rPr>
          <w:rFonts w:ascii="Times New Roman" w:eastAsia="Times New Roman" w:hAnsi="Times New Roman" w:cs="Times New Roman"/>
          <w:sz w:val="28"/>
          <w:szCs w:val="28"/>
          <w:lang w:eastAsia="ru-RU"/>
        </w:rPr>
      </w:pPr>
      <w:r w:rsidRPr="0053604E">
        <w:rPr>
          <w:rFonts w:ascii="Times New Roman" w:eastAsia="Times New Roman" w:hAnsi="Times New Roman" w:cs="Times New Roman"/>
          <w:sz w:val="28"/>
          <w:szCs w:val="28"/>
          <w:lang w:eastAsia="ru-RU"/>
        </w:rPr>
        <w:t>В настоящее время на территории муниципального образования Белореченский район имеют лицензии</w:t>
      </w:r>
      <w:r w:rsidR="007A7CE8" w:rsidRPr="0053604E">
        <w:rPr>
          <w:rFonts w:ascii="Times New Roman" w:eastAsia="Times New Roman" w:hAnsi="Times New Roman" w:cs="Times New Roman"/>
          <w:sz w:val="28"/>
          <w:szCs w:val="28"/>
          <w:lang w:eastAsia="ru-RU"/>
        </w:rPr>
        <w:t xml:space="preserve"> на оказание медицинских услуг </w:t>
      </w:r>
      <w:r w:rsidR="007B0E14" w:rsidRPr="0053604E">
        <w:rPr>
          <w:rFonts w:ascii="Times New Roman" w:eastAsia="Times New Roman" w:hAnsi="Times New Roman" w:cs="Times New Roman"/>
          <w:sz w:val="28"/>
          <w:szCs w:val="28"/>
          <w:lang w:eastAsia="ru-RU"/>
        </w:rPr>
        <w:t>86 организаций</w:t>
      </w:r>
      <w:r w:rsidRPr="0053604E">
        <w:rPr>
          <w:rFonts w:ascii="Times New Roman" w:eastAsia="Times New Roman" w:hAnsi="Times New Roman" w:cs="Times New Roman"/>
          <w:sz w:val="28"/>
          <w:szCs w:val="28"/>
          <w:lang w:eastAsia="ru-RU"/>
        </w:rPr>
        <w:t xml:space="preserve">, в том числе, частной системы здравоохранения - </w:t>
      </w:r>
      <w:r w:rsidR="007B0E14" w:rsidRPr="0053604E">
        <w:rPr>
          <w:rFonts w:ascii="Times New Roman" w:eastAsia="Times New Roman" w:hAnsi="Times New Roman" w:cs="Times New Roman"/>
          <w:sz w:val="28"/>
          <w:szCs w:val="28"/>
          <w:lang w:eastAsia="ru-RU"/>
        </w:rPr>
        <w:t>29</w:t>
      </w:r>
      <w:r w:rsidRPr="0053604E">
        <w:rPr>
          <w:rFonts w:ascii="Times New Roman" w:eastAsia="Times New Roman" w:hAnsi="Times New Roman" w:cs="Times New Roman"/>
          <w:sz w:val="28"/>
          <w:szCs w:val="28"/>
          <w:lang w:eastAsia="ru-RU"/>
        </w:rPr>
        <w:t xml:space="preserve"> медицинских организаций, государственной собственности Краснодарского края - </w:t>
      </w:r>
      <w:r w:rsidR="007B0E14" w:rsidRPr="0053604E">
        <w:rPr>
          <w:rFonts w:ascii="Times New Roman" w:eastAsia="Times New Roman" w:hAnsi="Times New Roman" w:cs="Times New Roman"/>
          <w:sz w:val="28"/>
          <w:szCs w:val="28"/>
          <w:lang w:eastAsia="ru-RU"/>
        </w:rPr>
        <w:t>46</w:t>
      </w:r>
      <w:r w:rsidRPr="0053604E">
        <w:rPr>
          <w:rFonts w:ascii="Times New Roman" w:eastAsia="Times New Roman" w:hAnsi="Times New Roman" w:cs="Times New Roman"/>
          <w:sz w:val="28"/>
          <w:szCs w:val="28"/>
          <w:lang w:eastAsia="ru-RU"/>
        </w:rPr>
        <w:t xml:space="preserve"> медицинских организаций, </w:t>
      </w:r>
      <w:r w:rsidR="007A7CE8" w:rsidRPr="0053604E">
        <w:rPr>
          <w:rFonts w:ascii="Times New Roman" w:eastAsia="Times New Roman" w:hAnsi="Times New Roman" w:cs="Times New Roman"/>
          <w:sz w:val="28"/>
          <w:szCs w:val="28"/>
          <w:lang w:eastAsia="ru-RU"/>
        </w:rPr>
        <w:t>9</w:t>
      </w:r>
      <w:r w:rsidRPr="0053604E">
        <w:rPr>
          <w:rFonts w:ascii="Times New Roman" w:eastAsia="Times New Roman" w:hAnsi="Times New Roman" w:cs="Times New Roman"/>
          <w:sz w:val="28"/>
          <w:szCs w:val="28"/>
          <w:lang w:eastAsia="ru-RU"/>
        </w:rPr>
        <w:t xml:space="preserve"> индивидуальных предпринимателей и 2 организации, имеющие обособленные подразделения на территории района: 1 организация зарегистрирована на территории республики Адыгея сетевая клиника – «Лечебно-диагностический центр Доктора </w:t>
      </w:r>
      <w:proofErr w:type="spellStart"/>
      <w:r w:rsidRPr="0053604E">
        <w:rPr>
          <w:rFonts w:ascii="Times New Roman" w:eastAsia="Times New Roman" w:hAnsi="Times New Roman" w:cs="Times New Roman"/>
          <w:sz w:val="28"/>
          <w:szCs w:val="28"/>
          <w:lang w:eastAsia="ru-RU"/>
        </w:rPr>
        <w:t>Дукина</w:t>
      </w:r>
      <w:proofErr w:type="spellEnd"/>
      <w:r w:rsidRPr="0053604E">
        <w:rPr>
          <w:rFonts w:ascii="Times New Roman" w:eastAsia="Times New Roman" w:hAnsi="Times New Roman" w:cs="Times New Roman"/>
          <w:sz w:val="28"/>
          <w:szCs w:val="28"/>
          <w:lang w:eastAsia="ru-RU"/>
        </w:rPr>
        <w:t>». 2 организации, оказывают услуги лаборатории по проведению медицинских анализов.</w:t>
      </w:r>
      <w:r w:rsidR="00C242DA" w:rsidRPr="0053604E">
        <w:rPr>
          <w:rFonts w:ascii="Times New Roman" w:eastAsia="Times New Roman" w:hAnsi="Times New Roman" w:cs="Times New Roman"/>
          <w:sz w:val="28"/>
          <w:szCs w:val="28"/>
          <w:lang w:eastAsia="ru-RU"/>
        </w:rPr>
        <w:t xml:space="preserve"> </w:t>
      </w:r>
      <w:r w:rsidR="007A7CE8" w:rsidRPr="0053604E">
        <w:rPr>
          <w:rFonts w:ascii="Times New Roman" w:eastAsia="Times New Roman" w:hAnsi="Times New Roman" w:cs="Times New Roman"/>
          <w:sz w:val="28"/>
          <w:szCs w:val="28"/>
          <w:lang w:eastAsia="ru-RU"/>
        </w:rPr>
        <w:t xml:space="preserve">Доля частных медицинских организаций к общему числу организаций рынка составляет </w:t>
      </w:r>
      <w:r w:rsidR="007B0E14" w:rsidRPr="0053604E">
        <w:rPr>
          <w:rFonts w:ascii="Times New Roman" w:eastAsia="Times New Roman" w:hAnsi="Times New Roman" w:cs="Times New Roman"/>
          <w:sz w:val="28"/>
          <w:szCs w:val="28"/>
          <w:lang w:eastAsia="ru-RU"/>
        </w:rPr>
        <w:t>46,5</w:t>
      </w:r>
      <w:r w:rsidR="007A7CE8" w:rsidRPr="0053604E">
        <w:rPr>
          <w:rFonts w:ascii="Times New Roman" w:eastAsia="Times New Roman" w:hAnsi="Times New Roman" w:cs="Times New Roman"/>
          <w:sz w:val="28"/>
          <w:szCs w:val="28"/>
          <w:lang w:eastAsia="ru-RU"/>
        </w:rPr>
        <w:t>%.</w:t>
      </w:r>
    </w:p>
    <w:p w14:paraId="55E703F8" w14:textId="77777777" w:rsidR="0092527D" w:rsidRPr="0053604E" w:rsidRDefault="0092527D" w:rsidP="0092527D">
      <w:pPr>
        <w:suppressAutoHyphens w:val="0"/>
        <w:spacing w:after="0" w:line="240" w:lineRule="auto"/>
        <w:ind w:firstLine="720"/>
        <w:jc w:val="both"/>
        <w:textAlignment w:val="auto"/>
        <w:rPr>
          <w:rFonts w:ascii="Times New Roman" w:eastAsia="Times New Roman" w:hAnsi="Times New Roman" w:cs="Times New Roman"/>
          <w:b/>
          <w:i/>
          <w:color w:val="2E74B5"/>
          <w:kern w:val="0"/>
          <w:sz w:val="28"/>
          <w:szCs w:val="28"/>
          <w:lang w:eastAsia="ru-RU"/>
        </w:rPr>
      </w:pPr>
      <w:r w:rsidRPr="0053604E">
        <w:rPr>
          <w:rFonts w:ascii="Times New Roman" w:eastAsia="Times New Roman" w:hAnsi="Times New Roman" w:cs="Times New Roman"/>
          <w:b/>
          <w:i/>
          <w:color w:val="2E74B5"/>
          <w:kern w:val="0"/>
          <w:sz w:val="28"/>
          <w:szCs w:val="28"/>
          <w:lang w:eastAsia="ru-RU"/>
        </w:rPr>
        <w:t xml:space="preserve">5. </w:t>
      </w:r>
      <w:r w:rsidR="00636906" w:rsidRPr="0053604E">
        <w:rPr>
          <w:rFonts w:ascii="Times New Roman" w:eastAsia="Times New Roman" w:hAnsi="Times New Roman" w:cs="Times New Roman"/>
          <w:b/>
          <w:i/>
          <w:color w:val="2E74B5"/>
          <w:kern w:val="0"/>
          <w:sz w:val="28"/>
          <w:szCs w:val="28"/>
          <w:lang w:eastAsia="ru-RU"/>
        </w:rPr>
        <w:t>Рынок розничной торговли лекарственными препаратами, медицинскими изделиями</w:t>
      </w:r>
    </w:p>
    <w:p w14:paraId="2926294E" w14:textId="576BB605" w:rsidR="007A7CE8" w:rsidRPr="0053604E" w:rsidRDefault="007A7CE8" w:rsidP="00C242DA">
      <w:pPr>
        <w:spacing w:after="0" w:line="240" w:lineRule="auto"/>
        <w:ind w:firstLine="738"/>
        <w:jc w:val="both"/>
        <w:rPr>
          <w:rFonts w:ascii="Times New Roman" w:eastAsia="Times New Roman" w:hAnsi="Times New Roman" w:cs="Times New Roman"/>
          <w:kern w:val="0"/>
          <w:sz w:val="28"/>
          <w:szCs w:val="28"/>
          <w:lang w:eastAsia="ru-RU"/>
        </w:rPr>
      </w:pPr>
      <w:r w:rsidRPr="0053604E">
        <w:rPr>
          <w:rFonts w:ascii="Times New Roman" w:eastAsia="Times New Roman" w:hAnsi="Times New Roman" w:cs="Times New Roman"/>
          <w:sz w:val="28"/>
          <w:szCs w:val="28"/>
          <w:lang w:eastAsia="ru-RU"/>
        </w:rPr>
        <w:t xml:space="preserve">Розничную аптечную сеть Белореченского района представляют </w:t>
      </w:r>
      <w:r w:rsidR="00062323" w:rsidRPr="0053604E">
        <w:rPr>
          <w:rFonts w:ascii="Times New Roman" w:eastAsia="Times New Roman" w:hAnsi="Times New Roman" w:cs="Times New Roman"/>
          <w:sz w:val="28"/>
          <w:szCs w:val="28"/>
          <w:lang w:eastAsia="ru-RU"/>
        </w:rPr>
        <w:t>56</w:t>
      </w:r>
      <w:r w:rsidRPr="0053604E">
        <w:rPr>
          <w:rFonts w:ascii="Times New Roman" w:eastAsia="Times New Roman" w:hAnsi="Times New Roman" w:cs="Times New Roman"/>
          <w:sz w:val="28"/>
          <w:szCs w:val="28"/>
          <w:lang w:eastAsia="ru-RU"/>
        </w:rPr>
        <w:t xml:space="preserve"> аптек и аптечных магазинов. На территории Белореченского района зарегистрировано </w:t>
      </w:r>
      <w:r w:rsidR="007B0E14" w:rsidRPr="0053604E">
        <w:rPr>
          <w:rFonts w:ascii="Times New Roman" w:eastAsia="Times New Roman" w:hAnsi="Times New Roman" w:cs="Times New Roman"/>
          <w:sz w:val="28"/>
          <w:szCs w:val="28"/>
          <w:lang w:eastAsia="ru-RU"/>
        </w:rPr>
        <w:t>4 индивидуальных предпринимателя</w:t>
      </w:r>
      <w:r w:rsidRPr="0053604E">
        <w:rPr>
          <w:rFonts w:ascii="Times New Roman" w:eastAsia="Times New Roman" w:hAnsi="Times New Roman" w:cs="Times New Roman"/>
          <w:sz w:val="28"/>
          <w:szCs w:val="28"/>
          <w:lang w:eastAsia="ru-RU"/>
        </w:rPr>
        <w:t xml:space="preserve"> и </w:t>
      </w:r>
      <w:r w:rsidR="007B0E14" w:rsidRPr="0053604E">
        <w:rPr>
          <w:rFonts w:ascii="Times New Roman" w:eastAsia="Times New Roman" w:hAnsi="Times New Roman" w:cs="Times New Roman"/>
          <w:sz w:val="28"/>
          <w:szCs w:val="28"/>
          <w:lang w:eastAsia="ru-RU"/>
        </w:rPr>
        <w:t>5 юридических лиц</w:t>
      </w:r>
      <w:r w:rsidRPr="0053604E">
        <w:rPr>
          <w:rFonts w:ascii="Times New Roman" w:eastAsia="Times New Roman" w:hAnsi="Times New Roman" w:cs="Times New Roman"/>
          <w:sz w:val="28"/>
          <w:szCs w:val="28"/>
          <w:lang w:eastAsia="ru-RU"/>
        </w:rPr>
        <w:t>, имеющих лицензию на фармацевтическую деятельность</w:t>
      </w:r>
      <w:r w:rsidRPr="0053604E">
        <w:rPr>
          <w:rFonts w:ascii="Times New Roman" w:hAnsi="Times New Roman" w:cs="Times New Roman"/>
          <w:sz w:val="28"/>
          <w:szCs w:val="28"/>
        </w:rPr>
        <w:t xml:space="preserve"> в части розничной торговли</w:t>
      </w:r>
      <w:r w:rsidRPr="0053604E">
        <w:rPr>
          <w:rFonts w:ascii="Times New Roman" w:eastAsia="Times New Roman" w:hAnsi="Times New Roman" w:cs="Times New Roman"/>
          <w:sz w:val="28"/>
          <w:szCs w:val="28"/>
          <w:lang w:eastAsia="ru-RU"/>
        </w:rPr>
        <w:t>, из них 1 организация – государственной формы собственности. Кроме того, на территории района имеется обширная сеть обособленных подразделений медицинских организаций, в том числе в сельских населенных пунктах.</w:t>
      </w:r>
      <w:r w:rsidR="00C242DA" w:rsidRPr="0053604E">
        <w:rPr>
          <w:rFonts w:ascii="Times New Roman" w:eastAsia="Times New Roman" w:hAnsi="Times New Roman" w:cs="Times New Roman"/>
          <w:sz w:val="28"/>
          <w:szCs w:val="28"/>
          <w:lang w:eastAsia="ru-RU"/>
        </w:rPr>
        <w:t xml:space="preserve"> </w:t>
      </w:r>
      <w:r w:rsidR="00A72248" w:rsidRPr="0053604E">
        <w:rPr>
          <w:rFonts w:ascii="Times New Roman" w:eastAsia="Times New Roman" w:hAnsi="Times New Roman" w:cs="Times New Roman"/>
          <w:kern w:val="0"/>
          <w:sz w:val="28"/>
          <w:szCs w:val="28"/>
          <w:lang w:eastAsia="ru-RU"/>
        </w:rPr>
        <w:t>Также</w:t>
      </w:r>
      <w:r w:rsidR="00BC3987" w:rsidRPr="0053604E">
        <w:rPr>
          <w:rFonts w:ascii="Times New Roman" w:eastAsia="Times New Roman" w:hAnsi="Times New Roman" w:cs="Times New Roman"/>
          <w:kern w:val="0"/>
          <w:sz w:val="28"/>
          <w:szCs w:val="28"/>
          <w:lang w:eastAsia="ru-RU"/>
        </w:rPr>
        <w:t xml:space="preserve"> на территории района </w:t>
      </w:r>
      <w:r w:rsidR="007B0E14" w:rsidRPr="0053604E">
        <w:rPr>
          <w:rFonts w:ascii="Times New Roman" w:eastAsia="Times New Roman" w:hAnsi="Times New Roman" w:cs="Times New Roman"/>
          <w:kern w:val="0"/>
          <w:sz w:val="28"/>
          <w:szCs w:val="28"/>
          <w:lang w:eastAsia="ru-RU"/>
        </w:rPr>
        <w:t>осуществляют</w:t>
      </w:r>
      <w:r w:rsidRPr="0053604E">
        <w:rPr>
          <w:rFonts w:ascii="Times New Roman" w:eastAsia="Times New Roman" w:hAnsi="Times New Roman" w:cs="Times New Roman"/>
          <w:kern w:val="0"/>
          <w:sz w:val="28"/>
          <w:szCs w:val="28"/>
          <w:lang w:eastAsia="ru-RU"/>
        </w:rPr>
        <w:t xml:space="preserve"> деятельность</w:t>
      </w:r>
      <w:r w:rsidR="007B0E14" w:rsidRPr="0053604E">
        <w:rPr>
          <w:rFonts w:ascii="Times New Roman" w:eastAsia="Times New Roman" w:hAnsi="Times New Roman" w:cs="Times New Roman"/>
          <w:kern w:val="0"/>
          <w:sz w:val="28"/>
          <w:szCs w:val="28"/>
          <w:lang w:eastAsia="ru-RU"/>
        </w:rPr>
        <w:t xml:space="preserve"> организации</w:t>
      </w:r>
      <w:r w:rsidRPr="0053604E">
        <w:rPr>
          <w:rFonts w:ascii="Times New Roman" w:eastAsia="Times New Roman" w:hAnsi="Times New Roman" w:cs="Times New Roman"/>
          <w:kern w:val="0"/>
          <w:sz w:val="28"/>
          <w:szCs w:val="28"/>
          <w:lang w:eastAsia="ru-RU"/>
        </w:rPr>
        <w:t xml:space="preserve"> по розничной торговле медицинскими изделиями</w:t>
      </w:r>
      <w:r w:rsidR="00BC3987" w:rsidRPr="0053604E">
        <w:rPr>
          <w:rFonts w:ascii="Times New Roman" w:eastAsia="Times New Roman" w:hAnsi="Times New Roman" w:cs="Times New Roman"/>
          <w:kern w:val="0"/>
          <w:sz w:val="28"/>
          <w:szCs w:val="28"/>
          <w:lang w:eastAsia="ru-RU"/>
        </w:rPr>
        <w:t>.</w:t>
      </w:r>
    </w:p>
    <w:p w14:paraId="380B4D02" w14:textId="77777777" w:rsidR="00636906" w:rsidRPr="0053604E" w:rsidRDefault="00636906" w:rsidP="0092527D">
      <w:pPr>
        <w:suppressAutoHyphens w:val="0"/>
        <w:spacing w:after="0" w:line="240" w:lineRule="auto"/>
        <w:ind w:firstLine="720"/>
        <w:jc w:val="both"/>
        <w:textAlignment w:val="auto"/>
        <w:rPr>
          <w:rFonts w:ascii="Times New Roman" w:eastAsia="Times New Roman" w:hAnsi="Times New Roman" w:cs="Times New Roman"/>
          <w:b/>
          <w:i/>
          <w:color w:val="2E74B5"/>
          <w:kern w:val="0"/>
          <w:sz w:val="28"/>
          <w:szCs w:val="28"/>
          <w:lang w:eastAsia="ru-RU"/>
        </w:rPr>
      </w:pPr>
      <w:r w:rsidRPr="0053604E">
        <w:rPr>
          <w:rFonts w:ascii="Times New Roman" w:eastAsia="Times New Roman" w:hAnsi="Times New Roman" w:cs="Times New Roman"/>
          <w:b/>
          <w:i/>
          <w:color w:val="2E74B5"/>
          <w:kern w:val="0"/>
          <w:sz w:val="28"/>
          <w:szCs w:val="28"/>
          <w:lang w:eastAsia="ru-RU"/>
        </w:rPr>
        <w:t>6. Рынок социальных услуг</w:t>
      </w:r>
    </w:p>
    <w:p w14:paraId="61058D2C" w14:textId="7F7B55BA" w:rsidR="00BC3987" w:rsidRPr="0053604E" w:rsidRDefault="002D1782" w:rsidP="00C242DA">
      <w:pPr>
        <w:spacing w:after="0" w:line="240" w:lineRule="auto"/>
        <w:ind w:firstLine="731"/>
        <w:jc w:val="both"/>
        <w:rPr>
          <w:rFonts w:ascii="Times New Roman" w:eastAsia="Times New Roman" w:hAnsi="Times New Roman" w:cs="Times New Roman"/>
          <w:b/>
          <w:i/>
          <w:color w:val="2E74B5"/>
          <w:kern w:val="0"/>
          <w:sz w:val="28"/>
          <w:szCs w:val="28"/>
          <w:lang w:eastAsia="ru-RU"/>
        </w:rPr>
      </w:pPr>
      <w:r w:rsidRPr="0053604E">
        <w:rPr>
          <w:rFonts w:ascii="Times New Roman" w:eastAsia="Times New Roman" w:hAnsi="Times New Roman" w:cs="Times New Roman"/>
          <w:sz w:val="28"/>
          <w:szCs w:val="28"/>
          <w:lang w:eastAsia="ru-RU"/>
        </w:rPr>
        <w:t>На территории муниципального образования Белореченский район осуществляют свою деятельность 8 государственных учреждений, входящих в систему социального обслуживания и защиты населения, подведомственных министерству труда и социальног</w:t>
      </w:r>
      <w:r w:rsidR="003F5C3F" w:rsidRPr="0053604E">
        <w:rPr>
          <w:rFonts w:ascii="Times New Roman" w:eastAsia="Times New Roman" w:hAnsi="Times New Roman" w:cs="Times New Roman"/>
          <w:sz w:val="28"/>
          <w:szCs w:val="28"/>
          <w:lang w:eastAsia="ru-RU"/>
        </w:rPr>
        <w:t>о развития Краснодарского края. По данным федеральной налоговой службы на территории муниципального образования Белореченский район зарегистрировано 1 юридическое лицо, осуществляющее д</w:t>
      </w:r>
      <w:r w:rsidR="003F5C3F" w:rsidRPr="0053604E">
        <w:rPr>
          <w:rFonts w:ascii="Times New Roman" w:hAnsi="Times New Roman" w:cs="Times New Roman"/>
          <w:sz w:val="28"/>
          <w:szCs w:val="28"/>
        </w:rPr>
        <w:t xml:space="preserve">еятельность по уходу с обеспечением проживания и </w:t>
      </w:r>
      <w:r w:rsidR="003F5C3F" w:rsidRPr="0053604E">
        <w:rPr>
          <w:rFonts w:ascii="Times New Roman" w:eastAsia="Times New Roman" w:hAnsi="Times New Roman" w:cs="Times New Roman"/>
          <w:sz w:val="28"/>
          <w:szCs w:val="28"/>
          <w:lang w:eastAsia="ru-RU"/>
        </w:rPr>
        <w:t>1 индивидуальный предприниматель, предоставляющий прочие социальные услуги без обеспечения проживания, не включенные в другие группировки</w:t>
      </w:r>
      <w:r w:rsidR="00C242DA" w:rsidRPr="0053604E">
        <w:rPr>
          <w:rFonts w:ascii="Times New Roman" w:eastAsia="Times New Roman" w:hAnsi="Times New Roman" w:cs="Times New Roman"/>
          <w:sz w:val="28"/>
          <w:szCs w:val="28"/>
          <w:lang w:eastAsia="ru-RU"/>
        </w:rPr>
        <w:t xml:space="preserve">. </w:t>
      </w:r>
      <w:r w:rsidRPr="0053604E">
        <w:rPr>
          <w:rFonts w:ascii="Times New Roman" w:eastAsia="Times New Roman" w:hAnsi="Times New Roman" w:cs="Times New Roman"/>
          <w:sz w:val="28"/>
          <w:szCs w:val="28"/>
          <w:lang w:eastAsia="ru-RU"/>
        </w:rPr>
        <w:t xml:space="preserve">Кроме того, на территории </w:t>
      </w:r>
      <w:r w:rsidRPr="0053604E">
        <w:rPr>
          <w:rFonts w:ascii="Times New Roman" w:eastAsia="Times New Roman" w:hAnsi="Times New Roman" w:cs="Times New Roman"/>
          <w:sz w:val="28"/>
          <w:szCs w:val="28"/>
          <w:lang w:eastAsia="ru-RU"/>
        </w:rPr>
        <w:lastRenderedPageBreak/>
        <w:t>осуществляют деятельность общественные организации социальной направленности и их отделения</w:t>
      </w:r>
      <w:r w:rsidR="00C242DA" w:rsidRPr="0053604E">
        <w:rPr>
          <w:rFonts w:ascii="Times New Roman" w:eastAsia="Times New Roman" w:hAnsi="Times New Roman" w:cs="Times New Roman"/>
          <w:sz w:val="28"/>
          <w:szCs w:val="28"/>
          <w:lang w:eastAsia="ru-RU"/>
        </w:rPr>
        <w:t>. А</w:t>
      </w:r>
      <w:r w:rsidRPr="0053604E">
        <w:rPr>
          <w:rFonts w:ascii="Times New Roman" w:eastAsia="Times New Roman" w:hAnsi="Times New Roman" w:cs="Times New Roman"/>
          <w:sz w:val="28"/>
          <w:szCs w:val="28"/>
          <w:lang w:eastAsia="ru-RU"/>
        </w:rPr>
        <w:t>дминистративные барьеры для выхода на рынок социальных услуг негосударственных организаций отсутствуют, существующая нормативная правовая база обеспечивает участие негосударственных поставщиков в предоставлении социального обслуживания гражданам</w:t>
      </w:r>
      <w:r w:rsidRPr="0053604E">
        <w:rPr>
          <w:rFonts w:eastAsia="Times New Roman" w:cs="Times New Roman"/>
          <w:lang w:eastAsia="ru-RU"/>
        </w:rPr>
        <w:t xml:space="preserve">. </w:t>
      </w:r>
    </w:p>
    <w:p w14:paraId="2D05C054" w14:textId="77777777" w:rsidR="00636906" w:rsidRPr="0053604E" w:rsidRDefault="00636906" w:rsidP="0092527D">
      <w:pPr>
        <w:suppressAutoHyphens w:val="0"/>
        <w:spacing w:after="0" w:line="240" w:lineRule="auto"/>
        <w:ind w:firstLine="720"/>
        <w:jc w:val="both"/>
        <w:textAlignment w:val="auto"/>
        <w:rPr>
          <w:rFonts w:ascii="Times New Roman" w:eastAsia="Times New Roman" w:hAnsi="Times New Roman" w:cs="Times New Roman"/>
          <w:b/>
          <w:i/>
          <w:color w:val="2E74B5"/>
          <w:kern w:val="0"/>
          <w:sz w:val="28"/>
          <w:szCs w:val="28"/>
          <w:lang w:eastAsia="ru-RU"/>
        </w:rPr>
      </w:pPr>
      <w:r w:rsidRPr="0053604E">
        <w:rPr>
          <w:rFonts w:ascii="Times New Roman" w:eastAsia="Times New Roman" w:hAnsi="Times New Roman" w:cs="Times New Roman"/>
          <w:b/>
          <w:i/>
          <w:color w:val="2E74B5"/>
          <w:kern w:val="0"/>
          <w:sz w:val="28"/>
          <w:szCs w:val="28"/>
          <w:lang w:eastAsia="ru-RU"/>
        </w:rPr>
        <w:t>7. Рынок ритуальных услуг</w:t>
      </w:r>
    </w:p>
    <w:p w14:paraId="073553EB" w14:textId="209E3974" w:rsidR="00BC3987" w:rsidRPr="0053604E" w:rsidRDefault="00396312" w:rsidP="00C242DA">
      <w:pPr>
        <w:autoSpaceDE w:val="0"/>
        <w:autoSpaceDN w:val="0"/>
        <w:adjustRightInd w:val="0"/>
        <w:spacing w:after="0" w:line="240" w:lineRule="auto"/>
        <w:ind w:firstLine="589"/>
        <w:jc w:val="both"/>
        <w:rPr>
          <w:rFonts w:ascii="Times New Roman" w:eastAsia="Times New Roman" w:hAnsi="Times New Roman" w:cs="Times New Roman"/>
          <w:b/>
          <w:i/>
          <w:color w:val="2E74B5"/>
          <w:kern w:val="0"/>
          <w:sz w:val="28"/>
          <w:szCs w:val="28"/>
          <w:lang w:eastAsia="ru-RU"/>
        </w:rPr>
      </w:pPr>
      <w:r w:rsidRPr="0053604E">
        <w:rPr>
          <w:rFonts w:ascii="Times New Roman" w:eastAsia="Times New Roman" w:hAnsi="Times New Roman" w:cs="Times New Roman"/>
          <w:sz w:val="28"/>
          <w:szCs w:val="28"/>
          <w:lang w:eastAsia="ru-RU"/>
        </w:rPr>
        <w:t>Согласно Федеральному закону от 6 октября 2003 г. № 131-ФЗ «Об общих принципах организации органов местного самоуправления» организация ритуальных услуг и содержание мест захоронения относится к вопросам местного значения.</w:t>
      </w:r>
      <w:r w:rsidR="00C242DA" w:rsidRPr="0053604E">
        <w:rPr>
          <w:rFonts w:ascii="Times New Roman" w:eastAsia="Times New Roman" w:hAnsi="Times New Roman" w:cs="Times New Roman"/>
          <w:sz w:val="28"/>
          <w:szCs w:val="28"/>
          <w:lang w:eastAsia="ru-RU"/>
        </w:rPr>
        <w:t xml:space="preserve"> </w:t>
      </w:r>
      <w:r w:rsidR="00B85E04" w:rsidRPr="0053604E">
        <w:rPr>
          <w:rFonts w:ascii="Times New Roman" w:eastAsia="Calibri" w:hAnsi="Times New Roman" w:cs="Times New Roman"/>
          <w:color w:val="000000"/>
          <w:sz w:val="28"/>
          <w:szCs w:val="28"/>
          <w:lang w:eastAsia="ru-RU"/>
        </w:rPr>
        <w:t xml:space="preserve">Доля </w:t>
      </w:r>
      <w:r w:rsidR="00B85E04" w:rsidRPr="0053604E">
        <w:rPr>
          <w:rFonts w:ascii="Times New Roman" w:eastAsia="Times New Roman" w:hAnsi="Times New Roman" w:cs="Times New Roman"/>
          <w:sz w:val="28"/>
          <w:szCs w:val="28"/>
          <w:lang w:eastAsia="ru-RU"/>
        </w:rPr>
        <w:t xml:space="preserve">хозяйствующих субъектов </w:t>
      </w:r>
      <w:r w:rsidR="00B85E04" w:rsidRPr="0053604E">
        <w:rPr>
          <w:rFonts w:ascii="Times New Roman" w:eastAsia="Calibri" w:hAnsi="Times New Roman" w:cs="Times New Roman"/>
          <w:color w:val="000000"/>
          <w:sz w:val="28"/>
          <w:szCs w:val="28"/>
          <w:lang w:eastAsia="ru-RU"/>
        </w:rPr>
        <w:t>частной формы собственности</w:t>
      </w:r>
      <w:r w:rsidR="00B160B3" w:rsidRPr="0053604E">
        <w:rPr>
          <w:rFonts w:ascii="Times New Roman" w:eastAsia="Calibri" w:hAnsi="Times New Roman" w:cs="Times New Roman"/>
          <w:color w:val="000000"/>
          <w:sz w:val="28"/>
          <w:szCs w:val="28"/>
          <w:lang w:eastAsia="ru-RU"/>
        </w:rPr>
        <w:t>, оказывающих</w:t>
      </w:r>
      <w:r w:rsidR="00B85E04" w:rsidRPr="0053604E">
        <w:rPr>
          <w:rFonts w:ascii="Times New Roman" w:eastAsia="Calibri" w:hAnsi="Times New Roman" w:cs="Times New Roman"/>
          <w:color w:val="000000"/>
          <w:sz w:val="28"/>
          <w:szCs w:val="28"/>
          <w:lang w:eastAsia="ru-RU"/>
        </w:rPr>
        <w:t xml:space="preserve"> ритуальны</w:t>
      </w:r>
      <w:r w:rsidR="00B160B3" w:rsidRPr="0053604E">
        <w:rPr>
          <w:rFonts w:ascii="Times New Roman" w:eastAsia="Calibri" w:hAnsi="Times New Roman" w:cs="Times New Roman"/>
          <w:color w:val="000000"/>
          <w:sz w:val="28"/>
          <w:szCs w:val="28"/>
          <w:lang w:eastAsia="ru-RU"/>
        </w:rPr>
        <w:t>е</w:t>
      </w:r>
      <w:r w:rsidR="00B85E04" w:rsidRPr="0053604E">
        <w:rPr>
          <w:rFonts w:ascii="Times New Roman" w:eastAsia="Calibri" w:hAnsi="Times New Roman" w:cs="Times New Roman"/>
          <w:color w:val="000000"/>
          <w:sz w:val="28"/>
          <w:szCs w:val="28"/>
          <w:lang w:eastAsia="ru-RU"/>
        </w:rPr>
        <w:t xml:space="preserve"> услуг</w:t>
      </w:r>
      <w:r w:rsidR="00B160B3" w:rsidRPr="0053604E">
        <w:rPr>
          <w:rFonts w:ascii="Times New Roman" w:eastAsia="Calibri" w:hAnsi="Times New Roman" w:cs="Times New Roman"/>
          <w:color w:val="000000"/>
          <w:sz w:val="28"/>
          <w:szCs w:val="28"/>
          <w:lang w:eastAsia="ru-RU"/>
        </w:rPr>
        <w:t>и</w:t>
      </w:r>
      <w:r w:rsidR="00B85E04" w:rsidRPr="0053604E">
        <w:rPr>
          <w:rFonts w:ascii="Times New Roman" w:eastAsia="Calibri" w:hAnsi="Times New Roman" w:cs="Times New Roman"/>
          <w:color w:val="000000"/>
          <w:sz w:val="28"/>
          <w:szCs w:val="28"/>
          <w:lang w:eastAsia="ru-RU"/>
        </w:rPr>
        <w:t xml:space="preserve"> составляет 9</w:t>
      </w:r>
      <w:r w:rsidR="007B0E14" w:rsidRPr="0053604E">
        <w:rPr>
          <w:rFonts w:ascii="Times New Roman" w:eastAsia="Calibri" w:hAnsi="Times New Roman" w:cs="Times New Roman"/>
          <w:color w:val="000000"/>
          <w:sz w:val="28"/>
          <w:szCs w:val="28"/>
          <w:lang w:eastAsia="ru-RU"/>
        </w:rPr>
        <w:t xml:space="preserve">4,1 </w:t>
      </w:r>
      <w:r w:rsidR="00B85E04" w:rsidRPr="0053604E">
        <w:rPr>
          <w:rFonts w:ascii="Times New Roman" w:eastAsia="Calibri" w:hAnsi="Times New Roman" w:cs="Times New Roman"/>
          <w:color w:val="000000"/>
          <w:sz w:val="28"/>
          <w:szCs w:val="28"/>
          <w:lang w:eastAsia="ru-RU"/>
        </w:rPr>
        <w:t>%, а также</w:t>
      </w:r>
      <w:r w:rsidR="00B85E04" w:rsidRPr="0053604E">
        <w:rPr>
          <w:rFonts w:ascii="Times New Roman" w:eastAsia="Times New Roman" w:hAnsi="Times New Roman" w:cs="Times New Roman"/>
          <w:sz w:val="28"/>
          <w:szCs w:val="28"/>
          <w:lang w:eastAsia="ru-RU"/>
        </w:rPr>
        <w:t xml:space="preserve"> 1 муниципальное предприятие – МУП ЦБУ» (</w:t>
      </w:r>
      <w:r w:rsidR="007B0E14" w:rsidRPr="0053604E">
        <w:rPr>
          <w:rFonts w:ascii="Times New Roman" w:eastAsia="Times New Roman" w:hAnsi="Times New Roman" w:cs="Times New Roman"/>
          <w:sz w:val="28"/>
          <w:szCs w:val="28"/>
          <w:lang w:eastAsia="ru-RU"/>
        </w:rPr>
        <w:t>5,9</w:t>
      </w:r>
      <w:r w:rsidR="00B85E04" w:rsidRPr="0053604E">
        <w:rPr>
          <w:rFonts w:ascii="Times New Roman" w:eastAsia="Times New Roman" w:hAnsi="Times New Roman" w:cs="Times New Roman"/>
          <w:sz w:val="28"/>
          <w:szCs w:val="28"/>
          <w:lang w:eastAsia="ru-RU"/>
        </w:rPr>
        <w:t>%).</w:t>
      </w:r>
      <w:r w:rsidR="00C242DA" w:rsidRPr="0053604E">
        <w:rPr>
          <w:rFonts w:ascii="Times New Roman" w:eastAsia="Times New Roman" w:hAnsi="Times New Roman" w:cs="Times New Roman"/>
          <w:sz w:val="28"/>
          <w:szCs w:val="28"/>
          <w:lang w:eastAsia="ru-RU"/>
        </w:rPr>
        <w:t xml:space="preserve"> </w:t>
      </w:r>
      <w:r w:rsidRPr="0053604E">
        <w:rPr>
          <w:rFonts w:ascii="Times New Roman" w:eastAsia="Calibri" w:hAnsi="Times New Roman" w:cs="Times New Roman"/>
          <w:color w:val="000000"/>
          <w:sz w:val="28"/>
          <w:szCs w:val="28"/>
          <w:lang w:eastAsia="ru-RU"/>
        </w:rPr>
        <w:t xml:space="preserve">В </w:t>
      </w:r>
      <w:r w:rsidR="00B85E04" w:rsidRPr="0053604E">
        <w:rPr>
          <w:rFonts w:ascii="Times New Roman" w:eastAsia="Calibri" w:hAnsi="Times New Roman" w:cs="Times New Roman"/>
          <w:color w:val="000000"/>
          <w:sz w:val="28"/>
          <w:szCs w:val="28"/>
          <w:lang w:eastAsia="ru-RU"/>
        </w:rPr>
        <w:t>Белореченском городском и сельских поселениях</w:t>
      </w:r>
      <w:r w:rsidRPr="0053604E">
        <w:rPr>
          <w:rFonts w:ascii="Times New Roman" w:eastAsia="Calibri" w:hAnsi="Times New Roman" w:cs="Times New Roman"/>
          <w:color w:val="000000"/>
          <w:sz w:val="28"/>
          <w:szCs w:val="28"/>
          <w:lang w:eastAsia="ru-RU"/>
        </w:rPr>
        <w:t xml:space="preserve"> </w:t>
      </w:r>
      <w:r w:rsidR="00B85E04" w:rsidRPr="0053604E">
        <w:rPr>
          <w:rFonts w:ascii="Times New Roman" w:eastAsia="Calibri" w:hAnsi="Times New Roman" w:cs="Times New Roman"/>
          <w:color w:val="000000"/>
          <w:sz w:val="28"/>
          <w:szCs w:val="28"/>
          <w:lang w:eastAsia="ru-RU"/>
        </w:rPr>
        <w:t xml:space="preserve">района </w:t>
      </w:r>
      <w:r w:rsidRPr="0053604E">
        <w:rPr>
          <w:rFonts w:ascii="Times New Roman" w:eastAsia="Calibri" w:hAnsi="Times New Roman" w:cs="Times New Roman"/>
          <w:color w:val="000000"/>
          <w:sz w:val="28"/>
          <w:szCs w:val="28"/>
          <w:lang w:eastAsia="ru-RU"/>
        </w:rPr>
        <w:t>созданы все условия для развития конкуре</w:t>
      </w:r>
      <w:r w:rsidR="00B85E04" w:rsidRPr="0053604E">
        <w:rPr>
          <w:rFonts w:ascii="Times New Roman" w:eastAsia="Calibri" w:hAnsi="Times New Roman" w:cs="Times New Roman"/>
          <w:color w:val="000000"/>
          <w:sz w:val="28"/>
          <w:szCs w:val="28"/>
          <w:lang w:eastAsia="ru-RU"/>
        </w:rPr>
        <w:t>нции на рынке ритуальных услуг, о</w:t>
      </w:r>
      <w:r w:rsidRPr="0053604E">
        <w:rPr>
          <w:rFonts w:ascii="Times New Roman" w:eastAsia="Calibri" w:hAnsi="Times New Roman" w:cs="Times New Roman"/>
          <w:color w:val="000000"/>
          <w:sz w:val="28"/>
          <w:szCs w:val="28"/>
          <w:lang w:eastAsia="ru-RU"/>
        </w:rPr>
        <w:t>казывается широкий спектр услуг, который зависит от выбора и уровня обеспеченности клиента.</w:t>
      </w:r>
      <w:r w:rsidR="00B85E04" w:rsidRPr="0053604E">
        <w:rPr>
          <w:rFonts w:ascii="Times New Roman" w:eastAsia="Calibri" w:hAnsi="Times New Roman" w:cs="Times New Roman"/>
          <w:color w:val="000000"/>
          <w:sz w:val="28"/>
          <w:szCs w:val="28"/>
          <w:lang w:eastAsia="ru-RU"/>
        </w:rPr>
        <w:t xml:space="preserve"> </w:t>
      </w:r>
      <w:r w:rsidRPr="0053604E">
        <w:rPr>
          <w:rFonts w:ascii="Times New Roman" w:eastAsia="Calibri" w:hAnsi="Times New Roman" w:cs="Times New Roman"/>
          <w:color w:val="000000"/>
          <w:sz w:val="28"/>
          <w:szCs w:val="28"/>
          <w:lang w:eastAsia="ru-RU"/>
        </w:rPr>
        <w:t>Основными задачами по содействию развитию конкуренции на рынке являются дальнейшее развитие добросовестной конкуренции.</w:t>
      </w:r>
    </w:p>
    <w:p w14:paraId="23E11CDD" w14:textId="48F44855" w:rsidR="00636906" w:rsidRPr="0053604E" w:rsidRDefault="00636906" w:rsidP="0092527D">
      <w:pPr>
        <w:suppressAutoHyphens w:val="0"/>
        <w:spacing w:after="0" w:line="240" w:lineRule="auto"/>
        <w:ind w:firstLine="720"/>
        <w:jc w:val="both"/>
        <w:textAlignment w:val="auto"/>
        <w:rPr>
          <w:rFonts w:ascii="Times New Roman" w:eastAsia="Times New Roman" w:hAnsi="Times New Roman" w:cs="Times New Roman"/>
          <w:b/>
          <w:i/>
          <w:color w:val="2E74B5"/>
          <w:kern w:val="0"/>
          <w:sz w:val="28"/>
          <w:szCs w:val="28"/>
          <w:lang w:eastAsia="ru-RU"/>
        </w:rPr>
      </w:pPr>
      <w:r w:rsidRPr="0053604E">
        <w:rPr>
          <w:rFonts w:ascii="Times New Roman" w:eastAsia="Times New Roman" w:hAnsi="Times New Roman" w:cs="Times New Roman"/>
          <w:b/>
          <w:i/>
          <w:color w:val="2E74B5"/>
          <w:kern w:val="0"/>
          <w:sz w:val="28"/>
          <w:szCs w:val="28"/>
          <w:lang w:eastAsia="ru-RU"/>
        </w:rPr>
        <w:t>8. Рынок теплоснабжения (производство тепловой энергии)</w:t>
      </w:r>
    </w:p>
    <w:p w14:paraId="26312AA6" w14:textId="2B15635F" w:rsidR="00BC3987" w:rsidRPr="0053604E" w:rsidRDefault="00C65AD5" w:rsidP="00C65AD5">
      <w:pPr>
        <w:spacing w:after="0" w:line="240" w:lineRule="auto"/>
        <w:ind w:firstLine="731"/>
        <w:jc w:val="both"/>
        <w:rPr>
          <w:rFonts w:ascii="Times New Roman" w:eastAsia="Times New Roman" w:hAnsi="Times New Roman" w:cs="Times New Roman"/>
          <w:sz w:val="28"/>
          <w:szCs w:val="28"/>
          <w:lang w:eastAsia="ru-RU"/>
        </w:rPr>
      </w:pPr>
      <w:r w:rsidRPr="0053604E">
        <w:rPr>
          <w:rFonts w:ascii="Times New Roman" w:eastAsia="Times New Roman" w:hAnsi="Times New Roman" w:cs="Times New Roman"/>
          <w:sz w:val="28"/>
          <w:szCs w:val="28"/>
          <w:lang w:eastAsia="ru-RU"/>
        </w:rPr>
        <w:t>На рынке теплоснабжения (производство тепловой энергии) муниципального образования Белореченский район осуществляют деятельность 3 специализированных теплоснабжающих предприятия: МУП БГП БР «Теплосети», МУП РСП БР «Рязанское», ОАО «РЖД».</w:t>
      </w:r>
      <w:r w:rsidR="00C242DA" w:rsidRPr="0053604E">
        <w:rPr>
          <w:rFonts w:ascii="Times New Roman" w:eastAsia="Times New Roman" w:hAnsi="Times New Roman" w:cs="Times New Roman"/>
          <w:sz w:val="28"/>
          <w:szCs w:val="28"/>
          <w:lang w:eastAsia="ru-RU"/>
        </w:rPr>
        <w:t xml:space="preserve"> </w:t>
      </w:r>
      <w:r w:rsidRPr="0053604E">
        <w:rPr>
          <w:rFonts w:ascii="Times New Roman" w:eastAsia="Times New Roman" w:hAnsi="Times New Roman" w:cs="Times New Roman"/>
          <w:sz w:val="28"/>
          <w:szCs w:val="28"/>
          <w:lang w:eastAsia="ru-RU"/>
        </w:rPr>
        <w:t>На территории район</w:t>
      </w:r>
      <w:r w:rsidR="007B0E14" w:rsidRPr="0053604E">
        <w:rPr>
          <w:rFonts w:ascii="Times New Roman" w:eastAsia="Times New Roman" w:hAnsi="Times New Roman" w:cs="Times New Roman"/>
          <w:sz w:val="28"/>
          <w:szCs w:val="28"/>
          <w:lang w:eastAsia="ru-RU"/>
        </w:rPr>
        <w:t>а</w:t>
      </w:r>
      <w:r w:rsidRPr="0053604E">
        <w:rPr>
          <w:rFonts w:ascii="Times New Roman" w:eastAsia="Times New Roman" w:hAnsi="Times New Roman" w:cs="Times New Roman"/>
          <w:sz w:val="28"/>
          <w:szCs w:val="28"/>
          <w:lang w:eastAsia="ru-RU"/>
        </w:rPr>
        <w:t xml:space="preserve"> расположено 65 котельных, в том числе 62 муниципальных, 3 ведомственных и 128,805 км тепловых сетей. Из 65 котельных</w:t>
      </w:r>
      <w:r w:rsidR="007B0E14" w:rsidRPr="0053604E">
        <w:rPr>
          <w:rFonts w:ascii="Times New Roman" w:eastAsia="Times New Roman" w:hAnsi="Times New Roman" w:cs="Times New Roman"/>
          <w:sz w:val="28"/>
          <w:szCs w:val="28"/>
          <w:lang w:eastAsia="ru-RU"/>
        </w:rPr>
        <w:t>:</w:t>
      </w:r>
      <w:r w:rsidRPr="0053604E">
        <w:rPr>
          <w:rFonts w:ascii="Times New Roman" w:eastAsia="Times New Roman" w:hAnsi="Times New Roman" w:cs="Times New Roman"/>
          <w:sz w:val="28"/>
          <w:szCs w:val="28"/>
          <w:lang w:eastAsia="ru-RU"/>
        </w:rPr>
        <w:t xml:space="preserve"> 3</w:t>
      </w:r>
      <w:r w:rsidR="007B0E14" w:rsidRPr="0053604E">
        <w:rPr>
          <w:rFonts w:ascii="Times New Roman" w:eastAsia="Times New Roman" w:hAnsi="Times New Roman" w:cs="Times New Roman"/>
          <w:sz w:val="28"/>
          <w:szCs w:val="28"/>
          <w:lang w:eastAsia="ru-RU"/>
        </w:rPr>
        <w:t>8</w:t>
      </w:r>
      <w:r w:rsidRPr="0053604E">
        <w:rPr>
          <w:rFonts w:ascii="Times New Roman" w:eastAsia="Times New Roman" w:hAnsi="Times New Roman" w:cs="Times New Roman"/>
          <w:sz w:val="28"/>
          <w:szCs w:val="28"/>
          <w:lang w:eastAsia="ru-RU"/>
        </w:rPr>
        <w:t xml:space="preserve"> являются газовыми, 1</w:t>
      </w:r>
      <w:r w:rsidR="007B0E14" w:rsidRPr="0053604E">
        <w:rPr>
          <w:rFonts w:ascii="Times New Roman" w:eastAsia="Times New Roman" w:hAnsi="Times New Roman" w:cs="Times New Roman"/>
          <w:sz w:val="28"/>
          <w:szCs w:val="28"/>
          <w:lang w:eastAsia="ru-RU"/>
        </w:rPr>
        <w:t>2</w:t>
      </w:r>
      <w:r w:rsidRPr="0053604E">
        <w:rPr>
          <w:rFonts w:ascii="Times New Roman" w:eastAsia="Times New Roman" w:hAnsi="Times New Roman" w:cs="Times New Roman"/>
          <w:sz w:val="28"/>
          <w:szCs w:val="28"/>
          <w:lang w:eastAsia="ru-RU"/>
        </w:rPr>
        <w:t xml:space="preserve"> котельных работает на угле, 2 на жидком топливе, 1</w:t>
      </w:r>
      <w:r w:rsidR="007B0E14" w:rsidRPr="0053604E">
        <w:rPr>
          <w:rFonts w:ascii="Times New Roman" w:eastAsia="Times New Roman" w:hAnsi="Times New Roman" w:cs="Times New Roman"/>
          <w:sz w:val="28"/>
          <w:szCs w:val="28"/>
          <w:lang w:eastAsia="ru-RU"/>
        </w:rPr>
        <w:t>2</w:t>
      </w:r>
      <w:r w:rsidRPr="0053604E">
        <w:rPr>
          <w:rFonts w:ascii="Times New Roman" w:eastAsia="Times New Roman" w:hAnsi="Times New Roman" w:cs="Times New Roman"/>
          <w:sz w:val="28"/>
          <w:szCs w:val="28"/>
          <w:lang w:eastAsia="ru-RU"/>
        </w:rPr>
        <w:t xml:space="preserve"> на электропитание, на дизельном топливе 1.</w:t>
      </w:r>
    </w:p>
    <w:p w14:paraId="473DDB1A" w14:textId="77777777" w:rsidR="00636906" w:rsidRPr="0053604E" w:rsidRDefault="00636906" w:rsidP="0092527D">
      <w:pPr>
        <w:suppressAutoHyphens w:val="0"/>
        <w:spacing w:after="0" w:line="240" w:lineRule="auto"/>
        <w:ind w:firstLine="720"/>
        <w:jc w:val="both"/>
        <w:textAlignment w:val="auto"/>
        <w:rPr>
          <w:rFonts w:ascii="Times New Roman" w:eastAsia="Times New Roman" w:hAnsi="Times New Roman" w:cs="Times New Roman"/>
          <w:b/>
          <w:i/>
          <w:color w:val="2E74B5"/>
          <w:kern w:val="0"/>
          <w:sz w:val="28"/>
          <w:szCs w:val="28"/>
          <w:lang w:eastAsia="ru-RU"/>
        </w:rPr>
      </w:pPr>
      <w:r w:rsidRPr="0053604E">
        <w:rPr>
          <w:rFonts w:ascii="Times New Roman" w:eastAsia="Times New Roman" w:hAnsi="Times New Roman" w:cs="Times New Roman"/>
          <w:b/>
          <w:i/>
          <w:color w:val="2E74B5"/>
          <w:kern w:val="0"/>
          <w:sz w:val="28"/>
          <w:szCs w:val="28"/>
          <w:lang w:eastAsia="ru-RU"/>
        </w:rPr>
        <w:t>9. Рынок выполнения работ по благоустройству городской среды</w:t>
      </w:r>
    </w:p>
    <w:p w14:paraId="0768E6E8" w14:textId="10F86E5F" w:rsidR="00BC3987" w:rsidRPr="0053604E" w:rsidRDefault="000B4320" w:rsidP="000B4320">
      <w:pPr>
        <w:autoSpaceDE w:val="0"/>
        <w:autoSpaceDN w:val="0"/>
        <w:adjustRightInd w:val="0"/>
        <w:spacing w:after="0" w:line="240" w:lineRule="auto"/>
        <w:ind w:firstLine="709"/>
        <w:jc w:val="both"/>
        <w:rPr>
          <w:rFonts w:ascii="Times New Roman" w:hAnsi="Times New Roman" w:cs="Times New Roman"/>
          <w:sz w:val="28"/>
          <w:szCs w:val="28"/>
          <w:lang w:bidi="ru-RU"/>
        </w:rPr>
      </w:pPr>
      <w:r w:rsidRPr="0053604E">
        <w:rPr>
          <w:rFonts w:ascii="Times New Roman" w:hAnsi="Times New Roman" w:cs="Times New Roman"/>
          <w:sz w:val="28"/>
          <w:szCs w:val="28"/>
        </w:rPr>
        <w:t xml:space="preserve">Согласно Федеральному закону от 6 октября 2003 г. № 131-ФЗ «Об общих принципах организации органов местного самоуправления» решение вопросов организации благоустройства территорий населенного пункта относится к полномочиям органов местного самоуправления. Определение поставщиков услуг, подрядных организаций для выполнения работ осуществляется муниципальными образованиями в соответствии с Федеральным законом от 5 апреля 2013 г. № 44-ФЗ «О контрактной системе в сфере закупок товаров, работ и услуг для обеспечения государственных и муниципальных нужд». </w:t>
      </w:r>
      <w:r w:rsidRPr="0053604E">
        <w:rPr>
          <w:rFonts w:ascii="Times New Roman" w:hAnsi="Times New Roman" w:cs="Times New Roman"/>
          <w:sz w:val="28"/>
          <w:szCs w:val="28"/>
          <w:lang w:bidi="ru-RU"/>
        </w:rPr>
        <w:t>Доля организаций частной формы собственности в сфере выполнения работ по благоустройству городской среды в 202</w:t>
      </w:r>
      <w:r w:rsidR="00280BDA" w:rsidRPr="0053604E">
        <w:rPr>
          <w:rFonts w:ascii="Times New Roman" w:hAnsi="Times New Roman" w:cs="Times New Roman"/>
          <w:sz w:val="28"/>
          <w:szCs w:val="28"/>
          <w:lang w:bidi="ru-RU"/>
        </w:rPr>
        <w:t>4</w:t>
      </w:r>
      <w:r w:rsidRPr="0053604E">
        <w:rPr>
          <w:rFonts w:ascii="Times New Roman" w:hAnsi="Times New Roman" w:cs="Times New Roman"/>
          <w:sz w:val="28"/>
          <w:szCs w:val="28"/>
          <w:lang w:bidi="ru-RU"/>
        </w:rPr>
        <w:t xml:space="preserve"> году составила 100%.</w:t>
      </w:r>
    </w:p>
    <w:p w14:paraId="5E6F0A2D" w14:textId="77777777" w:rsidR="00636906" w:rsidRPr="0053604E" w:rsidRDefault="00636906" w:rsidP="0092527D">
      <w:pPr>
        <w:suppressAutoHyphens w:val="0"/>
        <w:spacing w:after="0" w:line="240" w:lineRule="auto"/>
        <w:ind w:firstLine="720"/>
        <w:jc w:val="both"/>
        <w:textAlignment w:val="auto"/>
        <w:rPr>
          <w:rFonts w:ascii="Times New Roman" w:eastAsia="Times New Roman" w:hAnsi="Times New Roman" w:cs="Times New Roman"/>
          <w:b/>
          <w:i/>
          <w:color w:val="2E74B5"/>
          <w:kern w:val="0"/>
          <w:sz w:val="28"/>
          <w:szCs w:val="28"/>
          <w:lang w:eastAsia="ru-RU"/>
        </w:rPr>
      </w:pPr>
      <w:r w:rsidRPr="0053604E">
        <w:rPr>
          <w:rFonts w:ascii="Times New Roman" w:eastAsia="Times New Roman" w:hAnsi="Times New Roman" w:cs="Times New Roman"/>
          <w:b/>
          <w:i/>
          <w:color w:val="2E74B5"/>
          <w:kern w:val="0"/>
          <w:sz w:val="28"/>
          <w:szCs w:val="28"/>
          <w:lang w:eastAsia="ru-RU"/>
        </w:rPr>
        <w:t>10.</w:t>
      </w:r>
      <w:r w:rsidRPr="0053604E">
        <w:t xml:space="preserve"> </w:t>
      </w:r>
      <w:r w:rsidRPr="0053604E">
        <w:rPr>
          <w:rFonts w:ascii="Times New Roman" w:eastAsia="Times New Roman" w:hAnsi="Times New Roman" w:cs="Times New Roman"/>
          <w:b/>
          <w:i/>
          <w:color w:val="2E74B5"/>
          <w:kern w:val="0"/>
          <w:sz w:val="28"/>
          <w:szCs w:val="28"/>
          <w:lang w:eastAsia="ru-RU"/>
        </w:rPr>
        <w:t>Рынок выполнения работ по содержанию и текущему ремонту общего имущества собственников помещений в многоквартирном доме</w:t>
      </w:r>
    </w:p>
    <w:p w14:paraId="0454645B" w14:textId="466364EE" w:rsidR="00714611" w:rsidRPr="0053604E" w:rsidRDefault="00714611" w:rsidP="00714611">
      <w:pPr>
        <w:spacing w:after="0" w:line="240" w:lineRule="auto"/>
        <w:ind w:firstLine="709"/>
        <w:jc w:val="both"/>
        <w:rPr>
          <w:rFonts w:ascii="Times New Roman" w:eastAsia="Times New Roman" w:hAnsi="Times New Roman" w:cs="Times New Roman"/>
          <w:sz w:val="28"/>
          <w:szCs w:val="28"/>
        </w:rPr>
      </w:pPr>
      <w:bookmarkStart w:id="0" w:name="_Hlk189475452"/>
      <w:r w:rsidRPr="0053604E">
        <w:rPr>
          <w:rFonts w:ascii="Times New Roman" w:eastAsia="Times New Roman" w:hAnsi="Times New Roman" w:cs="Times New Roman"/>
          <w:sz w:val="28"/>
          <w:szCs w:val="28"/>
        </w:rPr>
        <w:t>На территории Белореченского района расположено 27</w:t>
      </w:r>
      <w:r w:rsidR="004077AD" w:rsidRPr="0053604E">
        <w:rPr>
          <w:rFonts w:ascii="Times New Roman" w:eastAsia="Times New Roman" w:hAnsi="Times New Roman" w:cs="Times New Roman"/>
          <w:sz w:val="28"/>
          <w:szCs w:val="28"/>
        </w:rPr>
        <w:t>7</w:t>
      </w:r>
      <w:r w:rsidRPr="0053604E">
        <w:rPr>
          <w:rFonts w:ascii="Times New Roman" w:eastAsia="Times New Roman" w:hAnsi="Times New Roman" w:cs="Times New Roman"/>
          <w:sz w:val="28"/>
          <w:szCs w:val="28"/>
        </w:rPr>
        <w:t xml:space="preserve"> многоквартирных дома (далее – МКД), из них: находятся под управлением управляющих организаций 1</w:t>
      </w:r>
      <w:r w:rsidR="007B0E14" w:rsidRPr="0053604E">
        <w:rPr>
          <w:rFonts w:ascii="Times New Roman" w:eastAsia="Times New Roman" w:hAnsi="Times New Roman" w:cs="Times New Roman"/>
          <w:sz w:val="28"/>
          <w:szCs w:val="28"/>
        </w:rPr>
        <w:t>5</w:t>
      </w:r>
      <w:r w:rsidR="004077AD" w:rsidRPr="0053604E">
        <w:rPr>
          <w:rFonts w:ascii="Times New Roman" w:eastAsia="Times New Roman" w:hAnsi="Times New Roman" w:cs="Times New Roman"/>
          <w:sz w:val="28"/>
          <w:szCs w:val="28"/>
        </w:rPr>
        <w:t>0</w:t>
      </w:r>
      <w:r w:rsidRPr="0053604E">
        <w:rPr>
          <w:rFonts w:ascii="Times New Roman" w:eastAsia="Times New Roman" w:hAnsi="Times New Roman" w:cs="Times New Roman"/>
          <w:sz w:val="28"/>
          <w:szCs w:val="28"/>
        </w:rPr>
        <w:t xml:space="preserve"> МКД (5</w:t>
      </w:r>
      <w:r w:rsidR="004077AD" w:rsidRPr="0053604E">
        <w:rPr>
          <w:rFonts w:ascii="Times New Roman" w:eastAsia="Times New Roman" w:hAnsi="Times New Roman" w:cs="Times New Roman"/>
          <w:sz w:val="28"/>
          <w:szCs w:val="28"/>
        </w:rPr>
        <w:t>4</w:t>
      </w:r>
      <w:r w:rsidRPr="0053604E">
        <w:rPr>
          <w:rFonts w:ascii="Times New Roman" w:eastAsia="Times New Roman" w:hAnsi="Times New Roman" w:cs="Times New Roman"/>
          <w:sz w:val="28"/>
          <w:szCs w:val="28"/>
        </w:rPr>
        <w:t>,</w:t>
      </w:r>
      <w:r w:rsidR="004077AD" w:rsidRPr="0053604E">
        <w:rPr>
          <w:rFonts w:ascii="Times New Roman" w:eastAsia="Times New Roman" w:hAnsi="Times New Roman" w:cs="Times New Roman"/>
          <w:sz w:val="28"/>
          <w:szCs w:val="28"/>
        </w:rPr>
        <w:t>1</w:t>
      </w:r>
      <w:r w:rsidRPr="0053604E">
        <w:rPr>
          <w:rFonts w:ascii="Times New Roman" w:eastAsia="Times New Roman" w:hAnsi="Times New Roman" w:cs="Times New Roman"/>
          <w:sz w:val="28"/>
          <w:szCs w:val="28"/>
        </w:rPr>
        <w:t xml:space="preserve"> % от всего многоквартирного жилого фонда), под управлением товариществами собственников жилья и (или) иным кооперативом – </w:t>
      </w:r>
      <w:r w:rsidR="002B78F2" w:rsidRPr="0053604E">
        <w:rPr>
          <w:rFonts w:ascii="Times New Roman" w:eastAsia="Times New Roman" w:hAnsi="Times New Roman" w:cs="Times New Roman"/>
          <w:sz w:val="28"/>
          <w:szCs w:val="28"/>
        </w:rPr>
        <w:t>4</w:t>
      </w:r>
      <w:r w:rsidRPr="0053604E">
        <w:rPr>
          <w:rFonts w:ascii="Times New Roman" w:eastAsia="Times New Roman" w:hAnsi="Times New Roman" w:cs="Times New Roman"/>
          <w:sz w:val="28"/>
          <w:szCs w:val="28"/>
        </w:rPr>
        <w:t xml:space="preserve"> МКД (</w:t>
      </w:r>
      <w:r w:rsidR="002B78F2" w:rsidRPr="0053604E">
        <w:rPr>
          <w:rFonts w:ascii="Times New Roman" w:eastAsia="Times New Roman" w:hAnsi="Times New Roman" w:cs="Times New Roman"/>
          <w:sz w:val="28"/>
          <w:szCs w:val="28"/>
        </w:rPr>
        <w:t>1,</w:t>
      </w:r>
      <w:r w:rsidR="004077AD" w:rsidRPr="0053604E">
        <w:rPr>
          <w:rFonts w:ascii="Times New Roman" w:eastAsia="Times New Roman" w:hAnsi="Times New Roman" w:cs="Times New Roman"/>
          <w:sz w:val="28"/>
          <w:szCs w:val="28"/>
        </w:rPr>
        <w:t>4</w:t>
      </w:r>
      <w:r w:rsidRPr="0053604E">
        <w:rPr>
          <w:rFonts w:ascii="Times New Roman" w:eastAsia="Times New Roman" w:hAnsi="Times New Roman" w:cs="Times New Roman"/>
          <w:sz w:val="28"/>
          <w:szCs w:val="28"/>
        </w:rPr>
        <w:t xml:space="preserve"> %); под непосредственным управлением – 1</w:t>
      </w:r>
      <w:r w:rsidR="004077AD" w:rsidRPr="0053604E">
        <w:rPr>
          <w:rFonts w:ascii="Times New Roman" w:eastAsia="Times New Roman" w:hAnsi="Times New Roman" w:cs="Times New Roman"/>
          <w:sz w:val="28"/>
          <w:szCs w:val="28"/>
        </w:rPr>
        <w:t>1</w:t>
      </w:r>
      <w:r w:rsidR="002B78F2" w:rsidRPr="0053604E">
        <w:rPr>
          <w:rFonts w:ascii="Times New Roman" w:eastAsia="Times New Roman" w:hAnsi="Times New Roman" w:cs="Times New Roman"/>
          <w:sz w:val="28"/>
          <w:szCs w:val="28"/>
        </w:rPr>
        <w:t>9</w:t>
      </w:r>
      <w:r w:rsidRPr="0053604E">
        <w:rPr>
          <w:rFonts w:ascii="Times New Roman" w:eastAsia="Times New Roman" w:hAnsi="Times New Roman" w:cs="Times New Roman"/>
          <w:sz w:val="28"/>
          <w:szCs w:val="28"/>
        </w:rPr>
        <w:t xml:space="preserve"> МКД (4</w:t>
      </w:r>
      <w:r w:rsidR="004077AD" w:rsidRPr="0053604E">
        <w:rPr>
          <w:rFonts w:ascii="Times New Roman" w:eastAsia="Times New Roman" w:hAnsi="Times New Roman" w:cs="Times New Roman"/>
          <w:sz w:val="28"/>
          <w:szCs w:val="28"/>
        </w:rPr>
        <w:t>2,9</w:t>
      </w:r>
      <w:r w:rsidR="002B78F2" w:rsidRPr="0053604E">
        <w:rPr>
          <w:rFonts w:ascii="Times New Roman" w:eastAsia="Times New Roman" w:hAnsi="Times New Roman" w:cs="Times New Roman"/>
          <w:sz w:val="28"/>
          <w:szCs w:val="28"/>
        </w:rPr>
        <w:t>%)</w:t>
      </w:r>
      <w:r w:rsidRPr="0053604E">
        <w:rPr>
          <w:rFonts w:ascii="Times New Roman" w:eastAsia="Times New Roman" w:hAnsi="Times New Roman" w:cs="Times New Roman"/>
          <w:sz w:val="28"/>
          <w:szCs w:val="28"/>
        </w:rPr>
        <w:t>.</w:t>
      </w:r>
      <w:r w:rsidR="00C242DA" w:rsidRPr="0053604E">
        <w:rPr>
          <w:rFonts w:ascii="Times New Roman" w:eastAsia="Times New Roman" w:hAnsi="Times New Roman" w:cs="Times New Roman"/>
          <w:sz w:val="28"/>
          <w:szCs w:val="28"/>
        </w:rPr>
        <w:t xml:space="preserve"> </w:t>
      </w:r>
      <w:r w:rsidRPr="0053604E">
        <w:rPr>
          <w:rFonts w:ascii="Times New Roman" w:eastAsia="Times New Roman" w:hAnsi="Times New Roman" w:cs="Times New Roman"/>
          <w:sz w:val="28"/>
          <w:szCs w:val="28"/>
        </w:rPr>
        <w:lastRenderedPageBreak/>
        <w:t>Органами местного самоуправления проводятся конкурсы в порядке, предусмотренном постановлением Правительства Российской Федерации от 6 февраля 2006 г. № 75 «О порядке проведения органом местного самоуправления открытого конкурса по отбору управляющей организации для управления многоквартирным домом». По состоянию на 1 января 202</w:t>
      </w:r>
      <w:r w:rsidR="00CF7345" w:rsidRPr="0053604E">
        <w:rPr>
          <w:rFonts w:ascii="Times New Roman" w:eastAsia="Times New Roman" w:hAnsi="Times New Roman" w:cs="Times New Roman"/>
          <w:sz w:val="28"/>
          <w:szCs w:val="28"/>
        </w:rPr>
        <w:t>5</w:t>
      </w:r>
      <w:r w:rsidRPr="0053604E">
        <w:rPr>
          <w:rFonts w:ascii="Times New Roman" w:eastAsia="Times New Roman" w:hAnsi="Times New Roman" w:cs="Times New Roman"/>
          <w:sz w:val="28"/>
          <w:szCs w:val="28"/>
        </w:rPr>
        <w:t xml:space="preserve"> г. на территории Белореченского района</w:t>
      </w:r>
      <w:r w:rsidR="002B78F2" w:rsidRPr="0053604E">
        <w:rPr>
          <w:rFonts w:ascii="Times New Roman" w:eastAsia="Times New Roman" w:hAnsi="Times New Roman" w:cs="Times New Roman"/>
          <w:sz w:val="28"/>
          <w:szCs w:val="28"/>
        </w:rPr>
        <w:t xml:space="preserve"> осуществляют деятельность</w:t>
      </w:r>
      <w:r w:rsidRPr="0053604E">
        <w:rPr>
          <w:rFonts w:ascii="Times New Roman" w:eastAsia="Times New Roman" w:hAnsi="Times New Roman" w:cs="Times New Roman"/>
          <w:sz w:val="28"/>
          <w:szCs w:val="28"/>
        </w:rPr>
        <w:t xml:space="preserve"> </w:t>
      </w:r>
      <w:r w:rsidR="00CF7345" w:rsidRPr="0053604E">
        <w:rPr>
          <w:rFonts w:ascii="Times New Roman" w:eastAsia="Times New Roman" w:hAnsi="Times New Roman" w:cs="Times New Roman"/>
          <w:sz w:val="28"/>
          <w:szCs w:val="28"/>
        </w:rPr>
        <w:t>5</w:t>
      </w:r>
      <w:r w:rsidRPr="0053604E">
        <w:rPr>
          <w:rFonts w:ascii="Times New Roman" w:eastAsia="Times New Roman" w:hAnsi="Times New Roman" w:cs="Times New Roman"/>
          <w:sz w:val="28"/>
          <w:szCs w:val="28"/>
        </w:rPr>
        <w:t xml:space="preserve"> действующих управляющих компаний, </w:t>
      </w:r>
      <w:r w:rsidR="00CF7345" w:rsidRPr="0053604E">
        <w:rPr>
          <w:rFonts w:ascii="Times New Roman" w:eastAsia="Times New Roman" w:hAnsi="Times New Roman" w:cs="Times New Roman"/>
          <w:sz w:val="28"/>
          <w:szCs w:val="28"/>
        </w:rPr>
        <w:t>4-ТСЖ</w:t>
      </w:r>
      <w:r w:rsidRPr="0053604E">
        <w:rPr>
          <w:rFonts w:ascii="Times New Roman" w:eastAsia="Times New Roman" w:hAnsi="Times New Roman" w:cs="Times New Roman"/>
          <w:sz w:val="28"/>
          <w:szCs w:val="28"/>
        </w:rPr>
        <w:t xml:space="preserve">. Доля организаций частной формы собственности в сфере выполнения работ по содержанию и текущему ремонту общего имущества собственников помещений в многоквартирном доме в настоящее время составляет </w:t>
      </w:r>
      <w:r w:rsidR="00CF7345" w:rsidRPr="0053604E">
        <w:rPr>
          <w:rFonts w:ascii="Times New Roman" w:eastAsia="Times New Roman" w:hAnsi="Times New Roman" w:cs="Times New Roman"/>
          <w:sz w:val="28"/>
          <w:szCs w:val="28"/>
        </w:rPr>
        <w:t>100</w:t>
      </w:r>
      <w:r w:rsidRPr="0053604E">
        <w:rPr>
          <w:rFonts w:ascii="Times New Roman" w:eastAsia="Times New Roman" w:hAnsi="Times New Roman" w:cs="Times New Roman"/>
          <w:sz w:val="28"/>
          <w:szCs w:val="28"/>
        </w:rPr>
        <w:t xml:space="preserve">%. </w:t>
      </w:r>
    </w:p>
    <w:bookmarkEnd w:id="0"/>
    <w:p w14:paraId="349AB2ED" w14:textId="77777777" w:rsidR="00636906" w:rsidRPr="0053604E" w:rsidRDefault="00714611" w:rsidP="00714611">
      <w:pPr>
        <w:suppressAutoHyphens w:val="0"/>
        <w:spacing w:after="0" w:line="240" w:lineRule="auto"/>
        <w:ind w:firstLine="709"/>
        <w:jc w:val="both"/>
        <w:textAlignment w:val="auto"/>
        <w:rPr>
          <w:rFonts w:ascii="Times New Roman" w:eastAsia="Times New Roman" w:hAnsi="Times New Roman" w:cs="Times New Roman"/>
          <w:b/>
          <w:i/>
          <w:color w:val="2E74B5"/>
          <w:kern w:val="0"/>
          <w:sz w:val="28"/>
          <w:szCs w:val="28"/>
          <w:lang w:eastAsia="ru-RU"/>
        </w:rPr>
      </w:pPr>
      <w:r w:rsidRPr="0053604E">
        <w:rPr>
          <w:rFonts w:ascii="Times New Roman" w:eastAsia="Times New Roman" w:hAnsi="Times New Roman" w:cs="Times New Roman"/>
          <w:b/>
          <w:i/>
          <w:color w:val="2E74B5"/>
          <w:kern w:val="0"/>
          <w:sz w:val="28"/>
          <w:szCs w:val="28"/>
          <w:lang w:eastAsia="ru-RU"/>
        </w:rPr>
        <w:t>1</w:t>
      </w:r>
      <w:r w:rsidR="00636906" w:rsidRPr="0053604E">
        <w:rPr>
          <w:rFonts w:ascii="Times New Roman" w:eastAsia="Times New Roman" w:hAnsi="Times New Roman" w:cs="Times New Roman"/>
          <w:b/>
          <w:i/>
          <w:color w:val="2E74B5"/>
          <w:kern w:val="0"/>
          <w:sz w:val="28"/>
          <w:szCs w:val="28"/>
          <w:lang w:eastAsia="ru-RU"/>
        </w:rPr>
        <w:t>1.</w:t>
      </w:r>
      <w:r w:rsidR="00636906" w:rsidRPr="0053604E">
        <w:t xml:space="preserve"> </w:t>
      </w:r>
      <w:r w:rsidR="00636906" w:rsidRPr="0053604E">
        <w:rPr>
          <w:rFonts w:ascii="Times New Roman" w:eastAsia="Times New Roman" w:hAnsi="Times New Roman" w:cs="Times New Roman"/>
          <w:b/>
          <w:i/>
          <w:color w:val="2E74B5"/>
          <w:kern w:val="0"/>
          <w:sz w:val="28"/>
          <w:szCs w:val="28"/>
          <w:lang w:eastAsia="ru-RU"/>
        </w:rPr>
        <w:t>Рынок поставки сжиженного газа в баллонах</w:t>
      </w:r>
    </w:p>
    <w:p w14:paraId="2134E0E0" w14:textId="3E30DE7F" w:rsidR="00BC3987" w:rsidRPr="0053604E" w:rsidRDefault="002453C7" w:rsidP="000B4320">
      <w:pPr>
        <w:spacing w:after="0" w:line="240" w:lineRule="auto"/>
        <w:ind w:firstLine="709"/>
        <w:jc w:val="both"/>
        <w:rPr>
          <w:rFonts w:ascii="Times New Roman" w:hAnsi="Times New Roman" w:cs="Times New Roman"/>
          <w:sz w:val="28"/>
          <w:szCs w:val="28"/>
        </w:rPr>
      </w:pPr>
      <w:r w:rsidRPr="0053604E">
        <w:rPr>
          <w:rFonts w:ascii="Times New Roman" w:hAnsi="Times New Roman" w:cs="Times New Roman"/>
          <w:sz w:val="28"/>
          <w:szCs w:val="28"/>
        </w:rPr>
        <w:t>Потребление сжиженного углеводородного газа на территории муниципального образования Белореченский район снижается, что связано с активным участием района в реализации государственных программ Краснодарского края по газификации.</w:t>
      </w:r>
      <w:r w:rsidR="00C242DA" w:rsidRPr="0053604E">
        <w:rPr>
          <w:rFonts w:ascii="Times New Roman" w:hAnsi="Times New Roman" w:cs="Times New Roman"/>
          <w:sz w:val="28"/>
          <w:szCs w:val="28"/>
        </w:rPr>
        <w:t xml:space="preserve"> </w:t>
      </w:r>
      <w:r w:rsidRPr="0053604E">
        <w:rPr>
          <w:rFonts w:ascii="Times New Roman" w:hAnsi="Times New Roman" w:cs="Times New Roman"/>
          <w:sz w:val="28"/>
          <w:szCs w:val="28"/>
        </w:rPr>
        <w:t xml:space="preserve">Общий уровень газификации муниципального образования Белореченский район </w:t>
      </w:r>
      <w:r w:rsidR="002B78F2" w:rsidRPr="0053604E">
        <w:rPr>
          <w:rFonts w:ascii="Times New Roman" w:hAnsi="Times New Roman" w:cs="Times New Roman"/>
          <w:sz w:val="28"/>
          <w:szCs w:val="28"/>
        </w:rPr>
        <w:t>на конец</w:t>
      </w:r>
      <w:r w:rsidRPr="0053604E">
        <w:rPr>
          <w:rFonts w:ascii="Times New Roman" w:hAnsi="Times New Roman" w:cs="Times New Roman"/>
          <w:sz w:val="28"/>
          <w:szCs w:val="28"/>
        </w:rPr>
        <w:t xml:space="preserve"> 202</w:t>
      </w:r>
      <w:r w:rsidR="000F1CB1" w:rsidRPr="0053604E">
        <w:rPr>
          <w:rFonts w:ascii="Times New Roman" w:hAnsi="Times New Roman" w:cs="Times New Roman"/>
          <w:sz w:val="28"/>
          <w:szCs w:val="28"/>
        </w:rPr>
        <w:t>4</w:t>
      </w:r>
      <w:r w:rsidRPr="0053604E">
        <w:rPr>
          <w:rFonts w:ascii="Times New Roman" w:hAnsi="Times New Roman" w:cs="Times New Roman"/>
          <w:sz w:val="28"/>
          <w:szCs w:val="28"/>
        </w:rPr>
        <w:t xml:space="preserve"> года составил </w:t>
      </w:r>
      <w:r w:rsidR="002B78F2" w:rsidRPr="0053604E">
        <w:rPr>
          <w:rFonts w:ascii="Times New Roman" w:hAnsi="Times New Roman" w:cs="Times New Roman"/>
          <w:sz w:val="28"/>
          <w:szCs w:val="28"/>
        </w:rPr>
        <w:t xml:space="preserve">92%. </w:t>
      </w:r>
      <w:r w:rsidRPr="0053604E">
        <w:rPr>
          <w:rFonts w:ascii="Times New Roman" w:hAnsi="Times New Roman" w:cs="Times New Roman"/>
          <w:sz w:val="28"/>
          <w:szCs w:val="28"/>
        </w:rPr>
        <w:t>В настоящее время поставки сжиженного газа в баллонах потребителям района осуществляют 100% только организации частной формы.</w:t>
      </w:r>
      <w:r w:rsidR="00C242DA" w:rsidRPr="0053604E">
        <w:rPr>
          <w:rFonts w:ascii="Times New Roman" w:hAnsi="Times New Roman" w:cs="Times New Roman"/>
          <w:sz w:val="28"/>
          <w:szCs w:val="28"/>
        </w:rPr>
        <w:t xml:space="preserve"> </w:t>
      </w:r>
      <w:r w:rsidRPr="0053604E">
        <w:rPr>
          <w:rFonts w:ascii="Times New Roman" w:hAnsi="Times New Roman" w:cs="Times New Roman"/>
          <w:sz w:val="28"/>
          <w:szCs w:val="28"/>
        </w:rPr>
        <w:t xml:space="preserve">Так как деятельность по реализации газа в баллонах связана с оборотом опасного вещества и считается деятельностью повышенной опасности, в Белореченском районе снабжение населения сжиженным углеводородным газом в баллонах производится предприятием, обеспечивающими безопасную и безаварийную эксплуатацию газового оборудования: ООО «С-Газ» (г. Майкоп). </w:t>
      </w:r>
    </w:p>
    <w:p w14:paraId="04A3B75D" w14:textId="77777777" w:rsidR="00636906" w:rsidRPr="0053604E" w:rsidRDefault="00636906" w:rsidP="00DF108C">
      <w:pPr>
        <w:suppressAutoHyphens w:val="0"/>
        <w:spacing w:after="0" w:line="240" w:lineRule="auto"/>
        <w:ind w:firstLine="720"/>
        <w:jc w:val="both"/>
        <w:textAlignment w:val="auto"/>
        <w:rPr>
          <w:rFonts w:ascii="Times New Roman" w:eastAsia="Times New Roman" w:hAnsi="Times New Roman" w:cs="Times New Roman"/>
          <w:color w:val="2E74B5"/>
          <w:kern w:val="0"/>
          <w:sz w:val="28"/>
          <w:szCs w:val="28"/>
          <w:lang w:eastAsia="ru-RU"/>
        </w:rPr>
      </w:pPr>
      <w:r w:rsidRPr="0053604E">
        <w:rPr>
          <w:rFonts w:ascii="Times New Roman" w:eastAsia="Times New Roman" w:hAnsi="Times New Roman" w:cs="Times New Roman"/>
          <w:b/>
          <w:i/>
          <w:color w:val="2E74B5"/>
          <w:kern w:val="0"/>
          <w:sz w:val="28"/>
          <w:szCs w:val="28"/>
          <w:lang w:eastAsia="ru-RU"/>
        </w:rPr>
        <w:t>12.</w:t>
      </w:r>
      <w:r w:rsidR="00DF108C" w:rsidRPr="0053604E">
        <w:rPr>
          <w:rFonts w:ascii="Times New Roman" w:eastAsia="Times New Roman" w:hAnsi="Times New Roman" w:cs="Times New Roman"/>
          <w:b/>
          <w:i/>
          <w:color w:val="2E74B5"/>
          <w:kern w:val="0"/>
          <w:sz w:val="28"/>
          <w:szCs w:val="28"/>
          <w:lang w:eastAsia="ru-RU"/>
        </w:rPr>
        <w:t xml:space="preserve"> Рынок оказания услуг по перевозке пассажиров автомобильным транспортом по муниципальным маршрутам регулярных перевозок</w:t>
      </w:r>
    </w:p>
    <w:p w14:paraId="719C1907" w14:textId="5560C0A2" w:rsidR="00BC3987" w:rsidRPr="0053604E" w:rsidRDefault="00D34147" w:rsidP="00C242DA">
      <w:pPr>
        <w:shd w:val="clear" w:color="auto" w:fill="FFFFFF"/>
        <w:spacing w:after="0" w:line="240" w:lineRule="auto"/>
        <w:ind w:right="72" w:firstLine="709"/>
        <w:jc w:val="both"/>
        <w:rPr>
          <w:rFonts w:ascii="Times New Roman" w:eastAsia="Times New Roman" w:hAnsi="Times New Roman" w:cs="Times New Roman"/>
          <w:b/>
          <w:i/>
          <w:color w:val="2E74B5"/>
          <w:kern w:val="0"/>
          <w:sz w:val="28"/>
          <w:szCs w:val="28"/>
          <w:lang w:eastAsia="ru-RU"/>
        </w:rPr>
      </w:pPr>
      <w:r w:rsidRPr="0053604E">
        <w:rPr>
          <w:rFonts w:ascii="Times New Roman" w:eastAsia="Times New Roman" w:hAnsi="Times New Roman" w:cs="Times New Roman"/>
          <w:sz w:val="28"/>
          <w:szCs w:val="28"/>
          <w:lang w:eastAsia="ru-RU"/>
        </w:rPr>
        <w:t xml:space="preserve">Пассажирские перевозки по городским и пригородным муниципальным маршрутам регулярного автобусного сообщения, на основании наличия соответствующих лицензий и заключенных договоров на осуществление пассажирских перевозок по регулярным муниципальным маршрутам, в муниципальном образовании Белореченский район на 100% осуществляются предприятиями </w:t>
      </w:r>
      <w:r w:rsidRPr="0053604E">
        <w:rPr>
          <w:rFonts w:ascii="Times New Roman" w:hAnsi="Times New Roman" w:cs="Times New Roman"/>
          <w:sz w:val="28"/>
          <w:szCs w:val="28"/>
        </w:rPr>
        <w:t>частной формы собственности</w:t>
      </w:r>
      <w:r w:rsidR="002B78F2" w:rsidRPr="0053604E">
        <w:rPr>
          <w:rFonts w:ascii="Times New Roman" w:eastAsia="Times New Roman" w:hAnsi="Times New Roman" w:cs="Times New Roman"/>
          <w:sz w:val="28"/>
          <w:szCs w:val="28"/>
          <w:lang w:eastAsia="ru-RU"/>
        </w:rPr>
        <w:t xml:space="preserve"> района: ООО «ТОН»</w:t>
      </w:r>
      <w:r w:rsidRPr="0053604E">
        <w:rPr>
          <w:rFonts w:ascii="Times New Roman" w:eastAsia="Times New Roman" w:hAnsi="Times New Roman" w:cs="Times New Roman"/>
          <w:sz w:val="28"/>
          <w:szCs w:val="28"/>
          <w:lang w:eastAsia="ru-RU"/>
        </w:rPr>
        <w:t xml:space="preserve">, ООО «Чайка». </w:t>
      </w:r>
      <w:r w:rsidRPr="0053604E">
        <w:rPr>
          <w:rFonts w:ascii="Times New Roman" w:eastAsia="Lucida Sans Unicode" w:hAnsi="Times New Roman" w:cs="Times New Roman"/>
          <w:kern w:val="3"/>
          <w:sz w:val="28"/>
          <w:szCs w:val="28"/>
          <w:lang w:eastAsia="zh-CN" w:bidi="hi-IN"/>
        </w:rPr>
        <w:t>Охват населенных пунктов, расположенных на территории Белореченского района, нуждающихся в регулярном автобусном сообщении, составляет 100%.</w:t>
      </w:r>
    </w:p>
    <w:p w14:paraId="0C7925F2" w14:textId="77777777" w:rsidR="00636906" w:rsidRPr="0053604E" w:rsidRDefault="00636906" w:rsidP="00DF108C">
      <w:pPr>
        <w:suppressAutoHyphens w:val="0"/>
        <w:spacing w:after="0" w:line="240" w:lineRule="auto"/>
        <w:ind w:firstLine="720"/>
        <w:jc w:val="both"/>
        <w:textAlignment w:val="auto"/>
        <w:rPr>
          <w:rFonts w:ascii="Times New Roman" w:eastAsia="Times New Roman" w:hAnsi="Times New Roman" w:cs="Times New Roman"/>
          <w:b/>
          <w:i/>
          <w:color w:val="2E74B5"/>
          <w:kern w:val="0"/>
          <w:sz w:val="28"/>
          <w:szCs w:val="28"/>
          <w:lang w:eastAsia="ru-RU"/>
        </w:rPr>
      </w:pPr>
      <w:r w:rsidRPr="0053604E">
        <w:rPr>
          <w:rFonts w:ascii="Times New Roman" w:eastAsia="Times New Roman" w:hAnsi="Times New Roman" w:cs="Times New Roman"/>
          <w:b/>
          <w:i/>
          <w:color w:val="2E74B5"/>
          <w:kern w:val="0"/>
          <w:sz w:val="28"/>
          <w:szCs w:val="28"/>
          <w:lang w:eastAsia="ru-RU"/>
        </w:rPr>
        <w:t>13.</w:t>
      </w:r>
      <w:r w:rsidR="00DF108C" w:rsidRPr="0053604E">
        <w:rPr>
          <w:rFonts w:ascii="Times New Roman" w:eastAsia="Times New Roman" w:hAnsi="Times New Roman" w:cs="Times New Roman"/>
          <w:b/>
          <w:i/>
          <w:color w:val="2E74B5"/>
          <w:kern w:val="0"/>
          <w:sz w:val="28"/>
          <w:szCs w:val="28"/>
          <w:lang w:eastAsia="ru-RU"/>
        </w:rPr>
        <w:t xml:space="preserve"> Рынок оказания услуг по перевозке пассажиров и багажа легковым такси</w:t>
      </w:r>
    </w:p>
    <w:p w14:paraId="16C51897" w14:textId="26287541" w:rsidR="00511C4B" w:rsidRPr="0053604E" w:rsidRDefault="00511C4B" w:rsidP="00C242DA">
      <w:pPr>
        <w:suppressAutoHyphens w:val="0"/>
        <w:spacing w:after="0" w:line="240" w:lineRule="auto"/>
        <w:ind w:firstLine="720"/>
        <w:jc w:val="both"/>
        <w:textAlignment w:val="auto"/>
        <w:rPr>
          <w:rFonts w:ascii="Times New Roman" w:eastAsia="Calibri" w:hAnsi="Times New Roman" w:cs="Times New Roman"/>
          <w:sz w:val="28"/>
          <w:szCs w:val="28"/>
        </w:rPr>
      </w:pPr>
      <w:r w:rsidRPr="0053604E">
        <w:rPr>
          <w:rFonts w:ascii="Times New Roman" w:eastAsia="Calibri" w:hAnsi="Times New Roman" w:cs="Times New Roman"/>
          <w:sz w:val="28"/>
          <w:szCs w:val="28"/>
        </w:rPr>
        <w:t>Всего на территории МО Белореченский район на конец 202</w:t>
      </w:r>
      <w:r w:rsidR="001E1F98" w:rsidRPr="0053604E">
        <w:rPr>
          <w:rFonts w:ascii="Times New Roman" w:eastAsia="Calibri" w:hAnsi="Times New Roman" w:cs="Times New Roman"/>
          <w:sz w:val="28"/>
          <w:szCs w:val="28"/>
        </w:rPr>
        <w:t>4</w:t>
      </w:r>
      <w:r w:rsidRPr="0053604E">
        <w:rPr>
          <w:rFonts w:ascii="Times New Roman" w:eastAsia="Calibri" w:hAnsi="Times New Roman" w:cs="Times New Roman"/>
          <w:sz w:val="28"/>
          <w:szCs w:val="28"/>
        </w:rPr>
        <w:t xml:space="preserve"> года числится </w:t>
      </w:r>
      <w:r w:rsidR="002B78F2" w:rsidRPr="0053604E">
        <w:rPr>
          <w:rFonts w:ascii="Times New Roman" w:eastAsia="Calibri" w:hAnsi="Times New Roman" w:cs="Times New Roman"/>
          <w:sz w:val="28"/>
          <w:szCs w:val="28"/>
        </w:rPr>
        <w:t>37</w:t>
      </w:r>
      <w:r w:rsidRPr="0053604E">
        <w:rPr>
          <w:rFonts w:ascii="Times New Roman" w:eastAsia="Calibri" w:hAnsi="Times New Roman" w:cs="Times New Roman"/>
          <w:sz w:val="28"/>
          <w:szCs w:val="28"/>
        </w:rPr>
        <w:t xml:space="preserve"> индивидуальных предпринимателя, осуществляющих деятельность</w:t>
      </w:r>
      <w:r w:rsidRPr="0053604E">
        <w:rPr>
          <w:rFonts w:ascii="Times New Roman" w:eastAsia="Times New Roman" w:hAnsi="Times New Roman" w:cs="Times New Roman"/>
          <w:b/>
          <w:i/>
          <w:color w:val="2E74B5"/>
          <w:kern w:val="0"/>
          <w:sz w:val="28"/>
          <w:szCs w:val="28"/>
          <w:lang w:eastAsia="ru-RU"/>
        </w:rPr>
        <w:t xml:space="preserve"> </w:t>
      </w:r>
      <w:r w:rsidRPr="0053604E">
        <w:rPr>
          <w:rFonts w:ascii="Times New Roman" w:eastAsia="Times New Roman" w:hAnsi="Times New Roman" w:cs="Times New Roman"/>
          <w:kern w:val="0"/>
          <w:sz w:val="28"/>
          <w:szCs w:val="28"/>
          <w:lang w:eastAsia="ru-RU"/>
        </w:rPr>
        <w:t>по перевозке пассажиров и багажа легковым такси</w:t>
      </w:r>
      <w:r w:rsidR="002B78F2" w:rsidRPr="0053604E">
        <w:rPr>
          <w:rFonts w:ascii="Times New Roman" w:eastAsia="Times New Roman" w:hAnsi="Times New Roman" w:cs="Times New Roman"/>
          <w:kern w:val="0"/>
          <w:sz w:val="28"/>
          <w:szCs w:val="28"/>
          <w:lang w:eastAsia="ru-RU"/>
        </w:rPr>
        <w:t xml:space="preserve">. </w:t>
      </w:r>
    </w:p>
    <w:p w14:paraId="01A82181" w14:textId="2DBD2D7F" w:rsidR="00D34147" w:rsidRPr="0053604E" w:rsidRDefault="00511C4B" w:rsidP="00C242DA">
      <w:pPr>
        <w:spacing w:after="0" w:line="240" w:lineRule="auto"/>
        <w:ind w:firstLine="709"/>
        <w:jc w:val="both"/>
        <w:rPr>
          <w:rFonts w:ascii="Times New Roman" w:eastAsia="Times New Roman" w:hAnsi="Times New Roman" w:cs="Times New Roman"/>
          <w:b/>
          <w:i/>
          <w:color w:val="2E74B5"/>
          <w:kern w:val="0"/>
          <w:sz w:val="28"/>
          <w:szCs w:val="28"/>
          <w:lang w:eastAsia="ru-RU"/>
        </w:rPr>
      </w:pPr>
      <w:r w:rsidRPr="0053604E">
        <w:rPr>
          <w:rFonts w:ascii="Times New Roman" w:eastAsia="Calibri" w:hAnsi="Times New Roman" w:cs="Times New Roman"/>
          <w:sz w:val="28"/>
          <w:szCs w:val="28"/>
        </w:rPr>
        <w:t xml:space="preserve">Одним из факторов, оказывающих негативное влияние на развитие предпринимательства в сфере транспортных услуг на территории Белореченского района, является перевозка пассажиров и багажа лицами, осуществляющими перевозки пассажиров и багажа с нарушениями действующего законодательства в сфере перевозок. </w:t>
      </w:r>
    </w:p>
    <w:p w14:paraId="2A19F0F6" w14:textId="77777777" w:rsidR="00636906" w:rsidRPr="0053604E" w:rsidRDefault="00636906" w:rsidP="0092527D">
      <w:pPr>
        <w:suppressAutoHyphens w:val="0"/>
        <w:spacing w:after="0" w:line="240" w:lineRule="auto"/>
        <w:ind w:firstLine="720"/>
        <w:jc w:val="both"/>
        <w:textAlignment w:val="auto"/>
        <w:rPr>
          <w:rFonts w:ascii="Times New Roman" w:eastAsia="Times New Roman" w:hAnsi="Times New Roman" w:cs="Times New Roman"/>
          <w:b/>
          <w:i/>
          <w:color w:val="2E74B5"/>
          <w:kern w:val="0"/>
          <w:sz w:val="28"/>
          <w:szCs w:val="28"/>
          <w:lang w:eastAsia="ru-RU"/>
        </w:rPr>
      </w:pPr>
      <w:r w:rsidRPr="0053604E">
        <w:rPr>
          <w:rFonts w:ascii="Times New Roman" w:eastAsia="Times New Roman" w:hAnsi="Times New Roman" w:cs="Times New Roman"/>
          <w:b/>
          <w:i/>
          <w:color w:val="2E74B5"/>
          <w:kern w:val="0"/>
          <w:sz w:val="28"/>
          <w:szCs w:val="28"/>
          <w:lang w:eastAsia="ru-RU"/>
        </w:rPr>
        <w:lastRenderedPageBreak/>
        <w:t>14.</w:t>
      </w:r>
      <w:r w:rsidR="00DF108C" w:rsidRPr="0053604E">
        <w:t xml:space="preserve"> </w:t>
      </w:r>
      <w:r w:rsidR="00DF108C" w:rsidRPr="0053604E">
        <w:rPr>
          <w:rFonts w:ascii="Times New Roman" w:eastAsia="Times New Roman" w:hAnsi="Times New Roman" w:cs="Times New Roman"/>
          <w:b/>
          <w:i/>
          <w:color w:val="2E74B5"/>
          <w:kern w:val="0"/>
          <w:sz w:val="28"/>
          <w:szCs w:val="28"/>
          <w:lang w:eastAsia="ru-RU"/>
        </w:rPr>
        <w:t>Рынок услуг связи, в том числе услуг по предоставлению широкополосного доступа к информационно-телекоммуникационной сети «Интернет»</w:t>
      </w:r>
    </w:p>
    <w:p w14:paraId="1E4C826D" w14:textId="5B1AA45A" w:rsidR="00511C4B" w:rsidRPr="0053604E" w:rsidRDefault="00511C4B" w:rsidP="00D5509F">
      <w:pPr>
        <w:spacing w:after="0" w:line="240" w:lineRule="auto"/>
        <w:ind w:firstLine="743"/>
        <w:jc w:val="both"/>
        <w:rPr>
          <w:rFonts w:ascii="Times New Roman" w:hAnsi="Times New Roman" w:cs="Times New Roman"/>
          <w:sz w:val="28"/>
          <w:szCs w:val="28"/>
        </w:rPr>
      </w:pPr>
      <w:r w:rsidRPr="0053604E">
        <w:rPr>
          <w:rFonts w:ascii="Times New Roman" w:hAnsi="Times New Roman" w:cs="Times New Roman"/>
          <w:sz w:val="28"/>
          <w:szCs w:val="28"/>
        </w:rPr>
        <w:t>В Белореченском районе зарегистрировано и активно работаю 7 операторов, оказывающих услуги связи: «Белтелеком», «</w:t>
      </w:r>
      <w:proofErr w:type="spellStart"/>
      <w:r w:rsidRPr="0053604E">
        <w:rPr>
          <w:rFonts w:ascii="Times New Roman" w:hAnsi="Times New Roman" w:cs="Times New Roman"/>
          <w:sz w:val="28"/>
          <w:szCs w:val="28"/>
        </w:rPr>
        <w:t>Yota</w:t>
      </w:r>
      <w:proofErr w:type="spellEnd"/>
      <w:r w:rsidRPr="0053604E">
        <w:rPr>
          <w:rFonts w:ascii="Times New Roman" w:hAnsi="Times New Roman" w:cs="Times New Roman"/>
          <w:sz w:val="28"/>
          <w:szCs w:val="28"/>
        </w:rPr>
        <w:t>», ПАО «МТС», ПАО «Билайн», ПАО «Мегафон», «Ростелеком» и «Теле 2».  Наиболее крупными участниками рынка мобильной связи являются: ПАО «МТС», ПАО «Билайн», ПАО «Мегафон». Основную долю услуг по широкополосному доступу к информационно-телекоммуникационной сети «Интернет» занимает «Ростелеком».</w:t>
      </w:r>
      <w:r w:rsidR="00C242DA" w:rsidRPr="0053604E">
        <w:rPr>
          <w:rFonts w:ascii="Times New Roman" w:hAnsi="Times New Roman" w:cs="Times New Roman"/>
          <w:sz w:val="28"/>
          <w:szCs w:val="28"/>
        </w:rPr>
        <w:t xml:space="preserve"> </w:t>
      </w:r>
      <w:r w:rsidRPr="0053604E">
        <w:rPr>
          <w:rFonts w:ascii="Times New Roman" w:hAnsi="Times New Roman" w:cs="Times New Roman"/>
          <w:sz w:val="28"/>
          <w:szCs w:val="28"/>
        </w:rPr>
        <w:t xml:space="preserve">Оказание услуг связи относится к лицензируемым видам деятельности и регулируется федеральным законодательством. Административные барьеры для входа на рынок услуг связи со стороны муниципальных органов Белореченского района отсутствуют. </w:t>
      </w:r>
    </w:p>
    <w:p w14:paraId="78345354" w14:textId="77777777" w:rsidR="00636906" w:rsidRPr="0053604E" w:rsidRDefault="00636906" w:rsidP="0092527D">
      <w:pPr>
        <w:suppressAutoHyphens w:val="0"/>
        <w:spacing w:after="0" w:line="240" w:lineRule="auto"/>
        <w:ind w:firstLine="720"/>
        <w:jc w:val="both"/>
        <w:textAlignment w:val="auto"/>
        <w:rPr>
          <w:rFonts w:ascii="Times New Roman" w:eastAsia="Times New Roman" w:hAnsi="Times New Roman" w:cs="Times New Roman"/>
          <w:b/>
          <w:i/>
          <w:color w:val="2E74B5"/>
          <w:kern w:val="0"/>
          <w:sz w:val="28"/>
          <w:szCs w:val="28"/>
          <w:lang w:eastAsia="ru-RU"/>
        </w:rPr>
      </w:pPr>
      <w:r w:rsidRPr="0053604E">
        <w:rPr>
          <w:rFonts w:ascii="Times New Roman" w:eastAsia="Times New Roman" w:hAnsi="Times New Roman" w:cs="Times New Roman"/>
          <w:b/>
          <w:i/>
          <w:color w:val="2E74B5"/>
          <w:kern w:val="0"/>
          <w:sz w:val="28"/>
          <w:szCs w:val="28"/>
          <w:lang w:eastAsia="ru-RU"/>
        </w:rPr>
        <w:t>15.</w:t>
      </w:r>
      <w:r w:rsidR="00DF108C" w:rsidRPr="0053604E">
        <w:t xml:space="preserve"> </w:t>
      </w:r>
      <w:r w:rsidR="00DF108C" w:rsidRPr="0053604E">
        <w:rPr>
          <w:rFonts w:ascii="Times New Roman" w:eastAsia="Times New Roman" w:hAnsi="Times New Roman" w:cs="Times New Roman"/>
          <w:b/>
          <w:i/>
          <w:color w:val="2E74B5"/>
          <w:kern w:val="0"/>
          <w:sz w:val="28"/>
          <w:szCs w:val="28"/>
          <w:lang w:eastAsia="ru-RU"/>
        </w:rPr>
        <w:t>Рынок жилищного строительства</w:t>
      </w:r>
    </w:p>
    <w:p w14:paraId="4B7F663D" w14:textId="77777777" w:rsidR="00E62626" w:rsidRPr="0053604E" w:rsidRDefault="002C7FAB" w:rsidP="00E62626">
      <w:pPr>
        <w:spacing w:after="0" w:line="240" w:lineRule="auto"/>
        <w:ind w:firstLine="709"/>
        <w:jc w:val="both"/>
        <w:rPr>
          <w:rFonts w:ascii="Times New Roman" w:hAnsi="Times New Roman" w:cs="Times New Roman"/>
          <w:sz w:val="28"/>
          <w:szCs w:val="28"/>
        </w:rPr>
      </w:pPr>
      <w:r w:rsidRPr="0053604E">
        <w:rPr>
          <w:rFonts w:ascii="Times New Roman" w:hAnsi="Times New Roman" w:cs="Times New Roman"/>
          <w:iCs/>
          <w:sz w:val="28"/>
          <w:szCs w:val="28"/>
        </w:rPr>
        <w:t>В 202</w:t>
      </w:r>
      <w:r w:rsidR="00986C7F" w:rsidRPr="0053604E">
        <w:rPr>
          <w:rFonts w:ascii="Times New Roman" w:hAnsi="Times New Roman" w:cs="Times New Roman"/>
          <w:iCs/>
          <w:sz w:val="28"/>
          <w:szCs w:val="28"/>
        </w:rPr>
        <w:t>4</w:t>
      </w:r>
      <w:r w:rsidRPr="0053604E">
        <w:rPr>
          <w:rFonts w:ascii="Times New Roman" w:hAnsi="Times New Roman" w:cs="Times New Roman"/>
          <w:iCs/>
          <w:sz w:val="28"/>
          <w:szCs w:val="28"/>
        </w:rPr>
        <w:t xml:space="preserve"> году введено </w:t>
      </w:r>
      <w:r w:rsidR="00E62626" w:rsidRPr="0053604E">
        <w:rPr>
          <w:rFonts w:ascii="Times New Roman" w:hAnsi="Times New Roman" w:cs="Times New Roman"/>
          <w:iCs/>
          <w:sz w:val="28"/>
          <w:szCs w:val="28"/>
        </w:rPr>
        <w:t>108,475</w:t>
      </w:r>
      <w:r w:rsidRPr="0053604E">
        <w:rPr>
          <w:rFonts w:ascii="Times New Roman" w:hAnsi="Times New Roman" w:cs="Times New Roman"/>
          <w:iCs/>
          <w:sz w:val="28"/>
          <w:szCs w:val="28"/>
        </w:rPr>
        <w:t xml:space="preserve"> тыс. </w:t>
      </w:r>
      <w:proofErr w:type="spellStart"/>
      <w:proofErr w:type="gramStart"/>
      <w:r w:rsidRPr="0053604E">
        <w:rPr>
          <w:rFonts w:ascii="Times New Roman" w:hAnsi="Times New Roman" w:cs="Times New Roman"/>
          <w:iCs/>
          <w:sz w:val="28"/>
          <w:szCs w:val="28"/>
        </w:rPr>
        <w:t>кв.м</w:t>
      </w:r>
      <w:proofErr w:type="spellEnd"/>
      <w:proofErr w:type="gramEnd"/>
      <w:r w:rsidRPr="0053604E">
        <w:rPr>
          <w:rFonts w:ascii="Times New Roman" w:hAnsi="Times New Roman" w:cs="Times New Roman"/>
          <w:iCs/>
          <w:sz w:val="28"/>
          <w:szCs w:val="28"/>
        </w:rPr>
        <w:t xml:space="preserve"> жилья, что составило </w:t>
      </w:r>
      <w:r w:rsidR="00E62626" w:rsidRPr="0053604E">
        <w:rPr>
          <w:rFonts w:ascii="Times New Roman" w:hAnsi="Times New Roman" w:cs="Times New Roman"/>
          <w:iCs/>
          <w:sz w:val="28"/>
          <w:szCs w:val="28"/>
        </w:rPr>
        <w:t>114</w:t>
      </w:r>
      <w:r w:rsidR="00451A9E" w:rsidRPr="0053604E">
        <w:rPr>
          <w:rFonts w:ascii="Times New Roman" w:hAnsi="Times New Roman" w:cs="Times New Roman"/>
          <w:iCs/>
          <w:sz w:val="28"/>
          <w:szCs w:val="28"/>
        </w:rPr>
        <w:t>,</w:t>
      </w:r>
      <w:r w:rsidR="00E62626" w:rsidRPr="0053604E">
        <w:rPr>
          <w:rFonts w:ascii="Times New Roman" w:hAnsi="Times New Roman" w:cs="Times New Roman"/>
          <w:iCs/>
          <w:sz w:val="28"/>
          <w:szCs w:val="28"/>
        </w:rPr>
        <w:t>5</w:t>
      </w:r>
      <w:r w:rsidR="00451A9E" w:rsidRPr="0053604E">
        <w:rPr>
          <w:rFonts w:ascii="Times New Roman" w:hAnsi="Times New Roman" w:cs="Times New Roman"/>
          <w:iCs/>
          <w:sz w:val="28"/>
          <w:szCs w:val="28"/>
        </w:rPr>
        <w:t xml:space="preserve"> </w:t>
      </w:r>
      <w:r w:rsidRPr="0053604E">
        <w:rPr>
          <w:rFonts w:ascii="Times New Roman" w:hAnsi="Times New Roman" w:cs="Times New Roman"/>
          <w:iCs/>
          <w:sz w:val="28"/>
          <w:szCs w:val="28"/>
        </w:rPr>
        <w:t xml:space="preserve">% прошлогоднего уровня, </w:t>
      </w:r>
      <w:r w:rsidR="00451A9E" w:rsidRPr="0053604E">
        <w:rPr>
          <w:rFonts w:ascii="Times New Roman" w:hAnsi="Times New Roman" w:cs="Times New Roman"/>
          <w:iCs/>
          <w:sz w:val="28"/>
          <w:szCs w:val="28"/>
        </w:rPr>
        <w:t xml:space="preserve">в том числе индивидуальными застройщиками введено </w:t>
      </w:r>
      <w:r w:rsidR="00E62626" w:rsidRPr="0053604E">
        <w:rPr>
          <w:rFonts w:ascii="Times New Roman" w:hAnsi="Times New Roman" w:cs="Times New Roman"/>
          <w:iCs/>
          <w:sz w:val="28"/>
          <w:szCs w:val="28"/>
        </w:rPr>
        <w:t>107</w:t>
      </w:r>
      <w:r w:rsidR="00451A9E" w:rsidRPr="0053604E">
        <w:rPr>
          <w:rFonts w:ascii="Times New Roman" w:hAnsi="Times New Roman" w:cs="Times New Roman"/>
          <w:iCs/>
          <w:sz w:val="28"/>
          <w:szCs w:val="28"/>
        </w:rPr>
        <w:t>,</w:t>
      </w:r>
      <w:r w:rsidR="00E62626" w:rsidRPr="0053604E">
        <w:rPr>
          <w:rFonts w:ascii="Times New Roman" w:hAnsi="Times New Roman" w:cs="Times New Roman"/>
          <w:iCs/>
          <w:sz w:val="28"/>
          <w:szCs w:val="28"/>
        </w:rPr>
        <w:t>042</w:t>
      </w:r>
      <w:r w:rsidR="00451A9E" w:rsidRPr="0053604E">
        <w:rPr>
          <w:rFonts w:ascii="Times New Roman" w:hAnsi="Times New Roman" w:cs="Times New Roman"/>
          <w:iCs/>
          <w:sz w:val="28"/>
          <w:szCs w:val="28"/>
        </w:rPr>
        <w:t xml:space="preserve"> тыс. кв. м., что по сравнению с прошлым годом составило </w:t>
      </w:r>
      <w:r w:rsidR="00E62626" w:rsidRPr="0053604E">
        <w:rPr>
          <w:rFonts w:ascii="Times New Roman" w:hAnsi="Times New Roman" w:cs="Times New Roman"/>
          <w:iCs/>
          <w:sz w:val="28"/>
          <w:szCs w:val="28"/>
        </w:rPr>
        <w:t>120,5</w:t>
      </w:r>
      <w:r w:rsidR="00451A9E" w:rsidRPr="0053604E">
        <w:rPr>
          <w:rFonts w:ascii="Times New Roman" w:hAnsi="Times New Roman" w:cs="Times New Roman"/>
          <w:iCs/>
          <w:sz w:val="28"/>
          <w:szCs w:val="28"/>
        </w:rPr>
        <w:t>%.</w:t>
      </w:r>
      <w:r w:rsidRPr="0053604E">
        <w:rPr>
          <w:rFonts w:ascii="Times New Roman" w:hAnsi="Times New Roman" w:cs="Times New Roman"/>
          <w:iCs/>
          <w:sz w:val="28"/>
          <w:szCs w:val="28"/>
        </w:rPr>
        <w:t xml:space="preserve"> </w:t>
      </w:r>
      <w:r w:rsidR="00E62626" w:rsidRPr="0053604E">
        <w:rPr>
          <w:rFonts w:ascii="Times New Roman" w:hAnsi="Times New Roman" w:cs="Times New Roman"/>
          <w:sz w:val="28"/>
          <w:szCs w:val="28"/>
        </w:rPr>
        <w:t xml:space="preserve">2024 году для индивидуального жилищного строительства предоставлено 50 земельных участка общей площадью 47825 кв. м. Планируется проведение работ по формированию 67 земельных участков для выделения гражданам, имеющим трех и более детей. Продолжается застройка малоэтажного коттеджного поселка «Родники-1» на территории Родниковского сельского поселения и застройка микрорайона Северный на территории Белореченского городского поселения. </w:t>
      </w:r>
    </w:p>
    <w:p w14:paraId="303F0024" w14:textId="718201BB" w:rsidR="002C7FAB" w:rsidRPr="0053604E" w:rsidRDefault="00E62626" w:rsidP="00E62626">
      <w:pPr>
        <w:spacing w:after="0" w:line="240" w:lineRule="auto"/>
        <w:ind w:firstLine="709"/>
        <w:jc w:val="both"/>
        <w:rPr>
          <w:rFonts w:ascii="Times New Roman" w:hAnsi="Times New Roman" w:cs="Times New Roman"/>
          <w:sz w:val="28"/>
          <w:szCs w:val="28"/>
        </w:rPr>
      </w:pPr>
      <w:r w:rsidRPr="0053604E">
        <w:rPr>
          <w:rFonts w:ascii="Times New Roman" w:hAnsi="Times New Roman" w:cs="Times New Roman"/>
          <w:sz w:val="28"/>
          <w:szCs w:val="28"/>
        </w:rPr>
        <w:t xml:space="preserve">В активной стадии реализации находится инвестиционный проект «Строительство жилого комплекса коттеджного типа с объектами деловой и социальной инфраструктуры на территории Родниковского сельского поселения», застройщик ООО «Архипелаг». Продолжается строительство «Малоэтажного многоквартирного жилого дома» в п. Родники, ул. Садовая, 64. Застройка имеет 3 корпуса. Общая площадь 6 787,05 кв. </w:t>
      </w:r>
      <w:proofErr w:type="spellStart"/>
      <w:r w:rsidRPr="0053604E">
        <w:rPr>
          <w:rFonts w:ascii="Times New Roman" w:hAnsi="Times New Roman" w:cs="Times New Roman"/>
          <w:sz w:val="28"/>
          <w:szCs w:val="28"/>
        </w:rPr>
        <w:t>м.</w:t>
      </w:r>
      <w:r w:rsidR="002C7FAB" w:rsidRPr="0053604E">
        <w:rPr>
          <w:rFonts w:ascii="Times New Roman" w:hAnsi="Times New Roman" w:cs="Times New Roman"/>
          <w:sz w:val="28"/>
          <w:szCs w:val="28"/>
        </w:rPr>
        <w:t>Доля</w:t>
      </w:r>
      <w:proofErr w:type="spellEnd"/>
      <w:r w:rsidR="002C7FAB" w:rsidRPr="0053604E">
        <w:rPr>
          <w:rFonts w:ascii="Times New Roman" w:hAnsi="Times New Roman" w:cs="Times New Roman"/>
          <w:sz w:val="28"/>
          <w:szCs w:val="28"/>
        </w:rPr>
        <w:t xml:space="preserve"> хозяйствующих субъектов, относящихся к частной форме собственности, составляет 100 %.</w:t>
      </w:r>
    </w:p>
    <w:p w14:paraId="0A78AF2D" w14:textId="77777777" w:rsidR="00636906" w:rsidRPr="0053604E" w:rsidRDefault="00636906" w:rsidP="0092527D">
      <w:pPr>
        <w:suppressAutoHyphens w:val="0"/>
        <w:spacing w:after="0" w:line="240" w:lineRule="auto"/>
        <w:ind w:firstLine="720"/>
        <w:jc w:val="both"/>
        <w:textAlignment w:val="auto"/>
        <w:rPr>
          <w:rFonts w:ascii="Times New Roman" w:eastAsia="Times New Roman" w:hAnsi="Times New Roman" w:cs="Times New Roman"/>
          <w:b/>
          <w:i/>
          <w:color w:val="2E74B5"/>
          <w:kern w:val="0"/>
          <w:sz w:val="28"/>
          <w:szCs w:val="28"/>
          <w:lang w:eastAsia="ru-RU"/>
        </w:rPr>
      </w:pPr>
      <w:r w:rsidRPr="0053604E">
        <w:rPr>
          <w:rFonts w:ascii="Times New Roman" w:eastAsia="Times New Roman" w:hAnsi="Times New Roman" w:cs="Times New Roman"/>
          <w:b/>
          <w:i/>
          <w:color w:val="2E74B5"/>
          <w:kern w:val="0"/>
          <w:sz w:val="28"/>
          <w:szCs w:val="28"/>
          <w:lang w:eastAsia="ru-RU"/>
        </w:rPr>
        <w:t>16.</w:t>
      </w:r>
      <w:r w:rsidR="00DF108C" w:rsidRPr="0053604E">
        <w:rPr>
          <w:rFonts w:ascii="Times New Roman" w:eastAsia="Times New Roman" w:hAnsi="Times New Roman" w:cs="Times New Roman"/>
          <w:b/>
          <w:i/>
          <w:color w:val="2E74B5"/>
          <w:kern w:val="0"/>
          <w:sz w:val="28"/>
          <w:szCs w:val="28"/>
          <w:lang w:eastAsia="ru-RU"/>
        </w:rPr>
        <w:t xml:space="preserve"> Рынок строительства объектов капитального строительства, за исключением жилищного и дорожного строительства</w:t>
      </w:r>
    </w:p>
    <w:p w14:paraId="38A03C45" w14:textId="34EA1C97" w:rsidR="00375452" w:rsidRPr="0053604E" w:rsidRDefault="00A30A02" w:rsidP="00375452">
      <w:pPr>
        <w:suppressAutoHyphens w:val="0"/>
        <w:spacing w:after="0" w:line="240" w:lineRule="auto"/>
        <w:ind w:firstLine="720"/>
        <w:jc w:val="both"/>
        <w:textAlignment w:val="auto"/>
        <w:rPr>
          <w:rFonts w:ascii="Times New Roman" w:hAnsi="Times New Roman" w:cs="Times New Roman"/>
          <w:sz w:val="28"/>
          <w:szCs w:val="28"/>
        </w:rPr>
      </w:pPr>
      <w:r w:rsidRPr="0053604E">
        <w:rPr>
          <w:rFonts w:ascii="Times New Roman" w:hAnsi="Times New Roman" w:cs="Times New Roman"/>
          <w:sz w:val="28"/>
          <w:szCs w:val="28"/>
        </w:rPr>
        <w:t>В строительной отрасли уровень конкуренции достаточно высокий, доля предприятий, относящихся к частной форме собственности, составляет 100%.</w:t>
      </w:r>
      <w:r w:rsidR="00C242DA" w:rsidRPr="0053604E">
        <w:rPr>
          <w:rFonts w:ascii="Times New Roman" w:hAnsi="Times New Roman" w:cs="Times New Roman"/>
          <w:sz w:val="28"/>
          <w:szCs w:val="28"/>
        </w:rPr>
        <w:t xml:space="preserve"> </w:t>
      </w:r>
      <w:r w:rsidR="00291C4B" w:rsidRPr="0053604E">
        <w:rPr>
          <w:rFonts w:ascii="Times New Roman" w:hAnsi="Times New Roman" w:cs="Times New Roman"/>
          <w:sz w:val="28"/>
          <w:szCs w:val="28"/>
        </w:rPr>
        <w:t xml:space="preserve">Всего с ОКВЭД 41.20 «Строительство жилых и нежилых зданий» на территории МО Белореченский район зарегистрировано </w:t>
      </w:r>
      <w:r w:rsidR="00717E95" w:rsidRPr="0053604E">
        <w:rPr>
          <w:rFonts w:ascii="Times New Roman" w:hAnsi="Times New Roman" w:cs="Times New Roman"/>
          <w:sz w:val="28"/>
          <w:szCs w:val="28"/>
        </w:rPr>
        <w:t>61</w:t>
      </w:r>
      <w:r w:rsidR="00291C4B" w:rsidRPr="0053604E">
        <w:rPr>
          <w:rFonts w:ascii="Times New Roman" w:hAnsi="Times New Roman" w:cs="Times New Roman"/>
          <w:sz w:val="28"/>
          <w:szCs w:val="28"/>
        </w:rPr>
        <w:t xml:space="preserve"> юридических лиц</w:t>
      </w:r>
      <w:r w:rsidR="00026C22" w:rsidRPr="0053604E">
        <w:rPr>
          <w:rFonts w:ascii="Times New Roman" w:hAnsi="Times New Roman" w:cs="Times New Roman"/>
          <w:sz w:val="28"/>
          <w:szCs w:val="28"/>
        </w:rPr>
        <w:t>а</w:t>
      </w:r>
      <w:r w:rsidR="00291C4B" w:rsidRPr="0053604E">
        <w:rPr>
          <w:rFonts w:ascii="Times New Roman" w:hAnsi="Times New Roman" w:cs="Times New Roman"/>
          <w:sz w:val="28"/>
          <w:szCs w:val="28"/>
        </w:rPr>
        <w:t xml:space="preserve"> (</w:t>
      </w:r>
      <w:r w:rsidR="00717E95" w:rsidRPr="0053604E">
        <w:rPr>
          <w:rFonts w:ascii="Times New Roman" w:hAnsi="Times New Roman" w:cs="Times New Roman"/>
          <w:sz w:val="28"/>
          <w:szCs w:val="28"/>
        </w:rPr>
        <w:t>2</w:t>
      </w:r>
      <w:r w:rsidR="00291C4B" w:rsidRPr="0053604E">
        <w:rPr>
          <w:rFonts w:ascii="Times New Roman" w:hAnsi="Times New Roman" w:cs="Times New Roman"/>
          <w:sz w:val="28"/>
          <w:szCs w:val="28"/>
        </w:rPr>
        <w:t xml:space="preserve"> зарегистрированы в 202</w:t>
      </w:r>
      <w:r w:rsidR="00717E95" w:rsidRPr="0053604E">
        <w:rPr>
          <w:rFonts w:ascii="Times New Roman" w:hAnsi="Times New Roman" w:cs="Times New Roman"/>
          <w:sz w:val="28"/>
          <w:szCs w:val="28"/>
        </w:rPr>
        <w:t>4</w:t>
      </w:r>
      <w:r w:rsidR="00291C4B" w:rsidRPr="0053604E">
        <w:rPr>
          <w:rFonts w:ascii="Times New Roman" w:hAnsi="Times New Roman" w:cs="Times New Roman"/>
          <w:sz w:val="28"/>
          <w:szCs w:val="28"/>
        </w:rPr>
        <w:t xml:space="preserve"> году)</w:t>
      </w:r>
      <w:r w:rsidR="00E31B23" w:rsidRPr="0053604E">
        <w:rPr>
          <w:rFonts w:ascii="Times New Roman" w:hAnsi="Times New Roman" w:cs="Times New Roman"/>
          <w:sz w:val="28"/>
          <w:szCs w:val="28"/>
        </w:rPr>
        <w:t xml:space="preserve">. </w:t>
      </w:r>
      <w:r w:rsidR="00375452" w:rsidRPr="0053604E">
        <w:rPr>
          <w:rFonts w:ascii="Times New Roman" w:hAnsi="Times New Roman" w:cs="Times New Roman"/>
          <w:sz w:val="28"/>
          <w:szCs w:val="28"/>
        </w:rPr>
        <w:t xml:space="preserve">Объем выполненных работ по виду деятельности «строительство» за 11 месяцев 2024 года составил 204,004 </w:t>
      </w:r>
      <w:proofErr w:type="spellStart"/>
      <w:r w:rsidR="00375452" w:rsidRPr="0053604E">
        <w:rPr>
          <w:rFonts w:ascii="Times New Roman" w:hAnsi="Times New Roman" w:cs="Times New Roman"/>
          <w:sz w:val="28"/>
          <w:szCs w:val="28"/>
        </w:rPr>
        <w:t>млн.руб</w:t>
      </w:r>
      <w:proofErr w:type="spellEnd"/>
      <w:r w:rsidR="00375452" w:rsidRPr="0053604E">
        <w:rPr>
          <w:rFonts w:ascii="Times New Roman" w:hAnsi="Times New Roman" w:cs="Times New Roman"/>
          <w:sz w:val="28"/>
          <w:szCs w:val="28"/>
        </w:rPr>
        <w:t xml:space="preserve">., что ниже прошлогоднего уровня на 7,2% в сопоставимой оценке. Снижение связано с тем, что ООО строительная компания «Ресурс» с января 2024 года имеет основные объекты на территории Тамбовской области и Ставропольского края. </w:t>
      </w:r>
    </w:p>
    <w:p w14:paraId="0118F5A5" w14:textId="7634F0EA" w:rsidR="00026C22" w:rsidRPr="0053604E" w:rsidRDefault="00375452" w:rsidP="00375452">
      <w:pPr>
        <w:suppressAutoHyphens w:val="0"/>
        <w:spacing w:after="0" w:line="240" w:lineRule="auto"/>
        <w:ind w:firstLine="720"/>
        <w:jc w:val="both"/>
        <w:textAlignment w:val="auto"/>
        <w:rPr>
          <w:rFonts w:ascii="Times New Roman" w:hAnsi="Times New Roman" w:cs="Times New Roman"/>
          <w:sz w:val="28"/>
          <w:szCs w:val="28"/>
        </w:rPr>
      </w:pPr>
      <w:r w:rsidRPr="0053604E">
        <w:rPr>
          <w:rFonts w:ascii="Times New Roman" w:hAnsi="Times New Roman" w:cs="Times New Roman"/>
          <w:sz w:val="28"/>
          <w:szCs w:val="28"/>
        </w:rPr>
        <w:t>Увеличение объема по филиалу №9 АО «Газпром газораспределение Краснодар» за счет увеличения тарифов по монтажу отопительных систем и кондиционирования воздуха, а также с увеличением заключенных договоров на строительство инженерных коммуникаций для газоснабжения.</w:t>
      </w:r>
      <w:r w:rsidR="00026C22" w:rsidRPr="0053604E">
        <w:rPr>
          <w:rFonts w:ascii="Times New Roman" w:hAnsi="Times New Roman" w:cs="Times New Roman"/>
          <w:sz w:val="28"/>
          <w:szCs w:val="28"/>
        </w:rPr>
        <w:tab/>
      </w:r>
    </w:p>
    <w:p w14:paraId="4262CC13" w14:textId="56EDEFE5" w:rsidR="00636906" w:rsidRPr="0053604E" w:rsidRDefault="00636906" w:rsidP="0092527D">
      <w:pPr>
        <w:suppressAutoHyphens w:val="0"/>
        <w:spacing w:after="0" w:line="240" w:lineRule="auto"/>
        <w:ind w:firstLine="720"/>
        <w:jc w:val="both"/>
        <w:textAlignment w:val="auto"/>
        <w:rPr>
          <w:rFonts w:ascii="Times New Roman" w:eastAsia="Times New Roman" w:hAnsi="Times New Roman" w:cs="Times New Roman"/>
          <w:b/>
          <w:i/>
          <w:color w:val="2E74B5"/>
          <w:kern w:val="0"/>
          <w:sz w:val="28"/>
          <w:szCs w:val="28"/>
          <w:lang w:eastAsia="ru-RU"/>
        </w:rPr>
      </w:pPr>
      <w:r w:rsidRPr="0053604E">
        <w:rPr>
          <w:rFonts w:ascii="Times New Roman" w:eastAsia="Times New Roman" w:hAnsi="Times New Roman" w:cs="Times New Roman"/>
          <w:b/>
          <w:i/>
          <w:color w:val="2E74B5"/>
          <w:kern w:val="0"/>
          <w:sz w:val="28"/>
          <w:szCs w:val="28"/>
          <w:lang w:eastAsia="ru-RU"/>
        </w:rPr>
        <w:lastRenderedPageBreak/>
        <w:t>17.</w:t>
      </w:r>
      <w:r w:rsidR="00DF108C" w:rsidRPr="0053604E">
        <w:t xml:space="preserve"> </w:t>
      </w:r>
      <w:r w:rsidR="00DF108C" w:rsidRPr="0053604E">
        <w:rPr>
          <w:rFonts w:ascii="Times New Roman" w:eastAsia="Times New Roman" w:hAnsi="Times New Roman" w:cs="Times New Roman"/>
          <w:b/>
          <w:i/>
          <w:color w:val="2E74B5"/>
          <w:kern w:val="0"/>
          <w:sz w:val="28"/>
          <w:szCs w:val="28"/>
          <w:lang w:eastAsia="ru-RU"/>
        </w:rPr>
        <w:t>Рынок дорожной деятельности (за исключением проектирования)</w:t>
      </w:r>
    </w:p>
    <w:p w14:paraId="0988346A" w14:textId="182B53E9" w:rsidR="0024241B" w:rsidRPr="0053604E" w:rsidRDefault="00680138" w:rsidP="00C242DA">
      <w:pPr>
        <w:spacing w:after="0" w:line="240" w:lineRule="auto"/>
        <w:ind w:firstLine="709"/>
        <w:jc w:val="both"/>
        <w:rPr>
          <w:rFonts w:ascii="Times New Roman" w:eastAsia="Calibri" w:hAnsi="Times New Roman" w:cs="Times New Roman"/>
          <w:sz w:val="28"/>
          <w:szCs w:val="28"/>
        </w:rPr>
      </w:pPr>
      <w:r w:rsidRPr="0053604E">
        <w:rPr>
          <w:rFonts w:ascii="Times New Roman" w:eastAsia="Calibri" w:hAnsi="Times New Roman" w:cs="Times New Roman"/>
          <w:sz w:val="28"/>
          <w:szCs w:val="28"/>
        </w:rPr>
        <w:t>Административных барьеров для входа на рынок частного бизнеса нет. Большинство заказов на выполнение дорожно-ремонтных и строительных дорожных работ на автодорогах местного значения производится на основе выигранных аукционов в соответствии с Федеральным законом от 5 апреля 2013 г. № 44-ФЗ «О контрактной системе в сфере закупок товаров, работ, услуг для обеспечения государственных и муниципальных нужд.</w:t>
      </w:r>
      <w:r w:rsidR="00C242DA" w:rsidRPr="0053604E">
        <w:rPr>
          <w:rFonts w:ascii="Times New Roman" w:eastAsia="Calibri" w:hAnsi="Times New Roman" w:cs="Times New Roman"/>
          <w:sz w:val="28"/>
          <w:szCs w:val="28"/>
        </w:rPr>
        <w:t xml:space="preserve"> </w:t>
      </w:r>
      <w:r w:rsidRPr="0053604E">
        <w:rPr>
          <w:rFonts w:ascii="Times New Roman" w:eastAsia="Calibri" w:hAnsi="Times New Roman" w:cs="Times New Roman"/>
          <w:sz w:val="28"/>
          <w:szCs w:val="28"/>
        </w:rPr>
        <w:t>Доля присутствия частного бизнеса на рынке дорожной деятельности (за исключением проектирования) составляет 100 %.</w:t>
      </w:r>
    </w:p>
    <w:p w14:paraId="494F71AB" w14:textId="77777777" w:rsidR="00636906" w:rsidRPr="0053604E" w:rsidRDefault="00636906" w:rsidP="0092527D">
      <w:pPr>
        <w:suppressAutoHyphens w:val="0"/>
        <w:spacing w:after="0" w:line="240" w:lineRule="auto"/>
        <w:ind w:firstLine="720"/>
        <w:jc w:val="both"/>
        <w:textAlignment w:val="auto"/>
        <w:rPr>
          <w:rFonts w:ascii="Times New Roman" w:eastAsia="Times New Roman" w:hAnsi="Times New Roman" w:cs="Times New Roman"/>
          <w:b/>
          <w:i/>
          <w:color w:val="2E74B5"/>
          <w:kern w:val="0"/>
          <w:sz w:val="28"/>
          <w:szCs w:val="28"/>
          <w:lang w:eastAsia="ru-RU"/>
        </w:rPr>
      </w:pPr>
      <w:r w:rsidRPr="0053604E">
        <w:rPr>
          <w:rFonts w:ascii="Times New Roman" w:eastAsia="Times New Roman" w:hAnsi="Times New Roman" w:cs="Times New Roman"/>
          <w:b/>
          <w:i/>
          <w:color w:val="2E74B5"/>
          <w:kern w:val="0"/>
          <w:sz w:val="28"/>
          <w:szCs w:val="28"/>
          <w:lang w:eastAsia="ru-RU"/>
        </w:rPr>
        <w:t>18.</w:t>
      </w:r>
      <w:r w:rsidR="00DF108C" w:rsidRPr="0053604E">
        <w:rPr>
          <w:rFonts w:ascii="Times New Roman" w:eastAsia="Times New Roman" w:hAnsi="Times New Roman" w:cs="Times New Roman"/>
          <w:b/>
          <w:i/>
          <w:color w:val="2E74B5"/>
          <w:kern w:val="0"/>
          <w:sz w:val="28"/>
          <w:szCs w:val="28"/>
          <w:lang w:eastAsia="ru-RU"/>
        </w:rPr>
        <w:t xml:space="preserve"> Рынок лабораторных исследований для выдачи ветеринарных сопроводительных документов</w:t>
      </w:r>
    </w:p>
    <w:p w14:paraId="3EDE6877" w14:textId="198BD5B8" w:rsidR="00823CDE" w:rsidRPr="0053604E" w:rsidRDefault="00823CDE" w:rsidP="0092527D">
      <w:pPr>
        <w:suppressAutoHyphens w:val="0"/>
        <w:spacing w:after="0" w:line="240" w:lineRule="auto"/>
        <w:ind w:firstLine="720"/>
        <w:jc w:val="both"/>
        <w:textAlignment w:val="auto"/>
        <w:rPr>
          <w:rFonts w:ascii="Times New Roman" w:hAnsi="Times New Roman" w:cs="Times New Roman"/>
          <w:kern w:val="28"/>
          <w:sz w:val="28"/>
          <w:szCs w:val="28"/>
        </w:rPr>
      </w:pPr>
      <w:r w:rsidRPr="0053604E">
        <w:rPr>
          <w:rFonts w:ascii="Times New Roman" w:hAnsi="Times New Roman" w:cs="Times New Roman"/>
          <w:kern w:val="28"/>
          <w:sz w:val="28"/>
          <w:szCs w:val="28"/>
        </w:rPr>
        <w:t xml:space="preserve">По состоянию на 1 января 2025 года в Белореченском районе осуществляют лабораторную деятельность в целях оформления ветеринарных сопроводительных документов 3 лаборатории на ярмарках ООО «Самсон», ООО «Провинция» и ООО «Рынок», а также Государственное Бюджетное Учреждение Краснодарского края «Белореченская межрайонная ветеринарная лаборатория». За 2024 год проведено: 18554 лабораторных исследований мяса на предприятиях по убою,14036 экспертиз мяса птицы и кролика в ЛПХ, на рынке </w:t>
      </w:r>
      <w:proofErr w:type="spellStart"/>
      <w:r w:rsidRPr="0053604E">
        <w:rPr>
          <w:rFonts w:ascii="Times New Roman" w:hAnsi="Times New Roman" w:cs="Times New Roman"/>
          <w:kern w:val="28"/>
          <w:sz w:val="28"/>
          <w:szCs w:val="28"/>
        </w:rPr>
        <w:t>ветсан</w:t>
      </w:r>
      <w:proofErr w:type="spellEnd"/>
      <w:r w:rsidRPr="0053604E">
        <w:rPr>
          <w:rFonts w:ascii="Times New Roman" w:hAnsi="Times New Roman" w:cs="Times New Roman"/>
          <w:kern w:val="28"/>
          <w:sz w:val="28"/>
          <w:szCs w:val="28"/>
        </w:rPr>
        <w:t xml:space="preserve"> осмотр мяса сельскохозяйственных животных -4063 экспертиз, </w:t>
      </w:r>
      <w:proofErr w:type="spellStart"/>
      <w:r w:rsidRPr="0053604E">
        <w:rPr>
          <w:rFonts w:ascii="Times New Roman" w:hAnsi="Times New Roman" w:cs="Times New Roman"/>
          <w:kern w:val="28"/>
          <w:sz w:val="28"/>
          <w:szCs w:val="28"/>
        </w:rPr>
        <w:t>ветсан</w:t>
      </w:r>
      <w:proofErr w:type="spellEnd"/>
      <w:r w:rsidRPr="0053604E">
        <w:rPr>
          <w:rFonts w:ascii="Times New Roman" w:hAnsi="Times New Roman" w:cs="Times New Roman"/>
          <w:kern w:val="28"/>
          <w:sz w:val="28"/>
          <w:szCs w:val="28"/>
        </w:rPr>
        <w:t xml:space="preserve"> экспертиза мяса птицы - 9344 экспертиз и  127 экспертиз партий рыбы; 7076 экспертиз молока и молочной продукции, 71722 экспертиз овощей, 163 экспертиз меда и 2954 экспертиз масла растительного и кормов для сельскохозяйственных животных и птицы. Всего за год оформлено ВСД </w:t>
      </w:r>
      <w:r w:rsidR="007E200E" w:rsidRPr="0053604E">
        <w:rPr>
          <w:rFonts w:ascii="Times New Roman" w:hAnsi="Times New Roman" w:cs="Times New Roman"/>
          <w:kern w:val="28"/>
          <w:sz w:val="28"/>
          <w:szCs w:val="28"/>
        </w:rPr>
        <w:t>всего 55647</w:t>
      </w:r>
      <w:r w:rsidRPr="0053604E">
        <w:rPr>
          <w:rFonts w:ascii="Times New Roman" w:hAnsi="Times New Roman" w:cs="Times New Roman"/>
          <w:kern w:val="28"/>
          <w:sz w:val="28"/>
          <w:szCs w:val="28"/>
        </w:rPr>
        <w:t xml:space="preserve"> штук в электронном виде.</w:t>
      </w:r>
    </w:p>
    <w:p w14:paraId="30C675DF" w14:textId="65DF3418" w:rsidR="00636906" w:rsidRPr="0053604E" w:rsidRDefault="00636906" w:rsidP="0092527D">
      <w:pPr>
        <w:suppressAutoHyphens w:val="0"/>
        <w:spacing w:after="0" w:line="240" w:lineRule="auto"/>
        <w:ind w:firstLine="720"/>
        <w:jc w:val="both"/>
        <w:textAlignment w:val="auto"/>
        <w:rPr>
          <w:rFonts w:ascii="Times New Roman" w:eastAsia="Times New Roman" w:hAnsi="Times New Roman" w:cs="Times New Roman"/>
          <w:b/>
          <w:i/>
          <w:color w:val="2E74B5"/>
          <w:kern w:val="0"/>
          <w:sz w:val="28"/>
          <w:szCs w:val="28"/>
          <w:lang w:eastAsia="ru-RU"/>
        </w:rPr>
      </w:pPr>
      <w:r w:rsidRPr="0053604E">
        <w:rPr>
          <w:rFonts w:ascii="Times New Roman" w:eastAsia="Times New Roman" w:hAnsi="Times New Roman" w:cs="Times New Roman"/>
          <w:b/>
          <w:i/>
          <w:color w:val="2E74B5"/>
          <w:kern w:val="0"/>
          <w:sz w:val="28"/>
          <w:szCs w:val="28"/>
          <w:lang w:eastAsia="ru-RU"/>
        </w:rPr>
        <w:t>19.</w:t>
      </w:r>
      <w:r w:rsidR="00DF108C" w:rsidRPr="0053604E">
        <w:rPr>
          <w:rFonts w:ascii="Times New Roman" w:eastAsia="Times New Roman" w:hAnsi="Times New Roman" w:cs="Times New Roman"/>
          <w:b/>
          <w:i/>
          <w:color w:val="2E74B5"/>
          <w:kern w:val="0"/>
          <w:sz w:val="28"/>
          <w:szCs w:val="28"/>
          <w:lang w:eastAsia="ru-RU"/>
        </w:rPr>
        <w:t xml:space="preserve"> Рынок переработки водных биоресурсов</w:t>
      </w:r>
    </w:p>
    <w:p w14:paraId="720DE779" w14:textId="4A881120" w:rsidR="0024241B" w:rsidRPr="0053604E" w:rsidRDefault="0024241B" w:rsidP="00C242DA">
      <w:pPr>
        <w:spacing w:after="0" w:line="240" w:lineRule="auto"/>
        <w:ind w:firstLine="709"/>
        <w:jc w:val="both"/>
        <w:rPr>
          <w:rFonts w:ascii="Times New Roman" w:eastAsia="Times New Roman" w:hAnsi="Times New Roman" w:cs="Times New Roman"/>
          <w:b/>
          <w:i/>
          <w:color w:val="2E74B5"/>
          <w:kern w:val="0"/>
          <w:sz w:val="28"/>
          <w:szCs w:val="28"/>
          <w:lang w:eastAsia="ru-RU"/>
        </w:rPr>
      </w:pPr>
      <w:r w:rsidRPr="0053604E">
        <w:rPr>
          <w:rFonts w:ascii="Times New Roman" w:eastAsia="Times New Roman" w:hAnsi="Times New Roman" w:cs="Times New Roman"/>
          <w:sz w:val="28"/>
          <w:szCs w:val="28"/>
          <w:lang w:eastAsia="ru-RU"/>
        </w:rPr>
        <w:t xml:space="preserve">Переработкой водных биоресурсов (рыбы) в районе занимается 2 индивидуальных предпринимателя: </w:t>
      </w:r>
      <w:r w:rsidR="004C5B2A" w:rsidRPr="0053604E">
        <w:rPr>
          <w:rFonts w:ascii="Times New Roman" w:eastAsia="Times New Roman" w:hAnsi="Times New Roman" w:cs="Times New Roman"/>
          <w:sz w:val="28"/>
          <w:szCs w:val="28"/>
          <w:lang w:eastAsia="ru-RU"/>
        </w:rPr>
        <w:t xml:space="preserve">ИП Корчагина, ИП Матюшенко Т.П., </w:t>
      </w:r>
      <w:r w:rsidRPr="0053604E">
        <w:rPr>
          <w:rFonts w:ascii="Times New Roman" w:eastAsia="Times New Roman" w:hAnsi="Times New Roman" w:cs="Times New Roman"/>
          <w:sz w:val="28"/>
          <w:szCs w:val="28"/>
          <w:lang w:eastAsia="ru-RU"/>
        </w:rPr>
        <w:t>осуществля</w:t>
      </w:r>
      <w:r w:rsidR="004C5B2A" w:rsidRPr="0053604E">
        <w:rPr>
          <w:rFonts w:ascii="Times New Roman" w:eastAsia="Times New Roman" w:hAnsi="Times New Roman" w:cs="Times New Roman"/>
          <w:sz w:val="28"/>
          <w:szCs w:val="28"/>
          <w:lang w:eastAsia="ru-RU"/>
        </w:rPr>
        <w:t xml:space="preserve">ющие </w:t>
      </w:r>
      <w:r w:rsidRPr="0053604E">
        <w:rPr>
          <w:rFonts w:ascii="Times New Roman" w:eastAsia="Times New Roman" w:hAnsi="Times New Roman" w:cs="Times New Roman"/>
          <w:sz w:val="28"/>
          <w:szCs w:val="28"/>
          <w:lang w:eastAsia="ru-RU"/>
        </w:rPr>
        <w:t>глубокую переработку рыбы (</w:t>
      </w:r>
      <w:r w:rsidR="003F1A35" w:rsidRPr="0053604E">
        <w:rPr>
          <w:rFonts w:ascii="Times New Roman" w:eastAsia="Times New Roman" w:hAnsi="Times New Roman" w:cs="Times New Roman"/>
          <w:sz w:val="28"/>
          <w:szCs w:val="28"/>
          <w:lang w:eastAsia="ru-RU"/>
        </w:rPr>
        <w:t>9</w:t>
      </w:r>
      <w:r w:rsidRPr="0053604E">
        <w:rPr>
          <w:rFonts w:ascii="Times New Roman" w:eastAsia="Times New Roman" w:hAnsi="Times New Roman" w:cs="Times New Roman"/>
          <w:sz w:val="28"/>
          <w:szCs w:val="28"/>
          <w:lang w:eastAsia="ru-RU"/>
        </w:rPr>
        <w:t xml:space="preserve">0 </w:t>
      </w:r>
      <w:proofErr w:type="spellStart"/>
      <w:proofErr w:type="gramStart"/>
      <w:r w:rsidRPr="0053604E">
        <w:rPr>
          <w:rFonts w:ascii="Times New Roman" w:eastAsia="Times New Roman" w:hAnsi="Times New Roman" w:cs="Times New Roman"/>
          <w:sz w:val="28"/>
          <w:szCs w:val="28"/>
          <w:lang w:eastAsia="ru-RU"/>
        </w:rPr>
        <w:t>тн</w:t>
      </w:r>
      <w:proofErr w:type="spellEnd"/>
      <w:r w:rsidRPr="0053604E">
        <w:rPr>
          <w:rFonts w:ascii="Times New Roman" w:eastAsia="Times New Roman" w:hAnsi="Times New Roman" w:cs="Times New Roman"/>
          <w:sz w:val="28"/>
          <w:szCs w:val="28"/>
          <w:lang w:eastAsia="ru-RU"/>
        </w:rPr>
        <w:t>./</w:t>
      </w:r>
      <w:proofErr w:type="gramEnd"/>
      <w:r w:rsidRPr="0053604E">
        <w:rPr>
          <w:rFonts w:ascii="Times New Roman" w:eastAsia="Times New Roman" w:hAnsi="Times New Roman" w:cs="Times New Roman"/>
          <w:sz w:val="28"/>
          <w:szCs w:val="28"/>
          <w:lang w:eastAsia="ru-RU"/>
        </w:rPr>
        <w:t>в год) – изготовление рыбных прес</w:t>
      </w:r>
      <w:r w:rsidR="004C5B2A" w:rsidRPr="0053604E">
        <w:rPr>
          <w:rFonts w:ascii="Times New Roman" w:eastAsia="Times New Roman" w:hAnsi="Times New Roman" w:cs="Times New Roman"/>
          <w:sz w:val="28"/>
          <w:szCs w:val="28"/>
          <w:lang w:eastAsia="ru-RU"/>
        </w:rPr>
        <w:t>ервов, копчение, вяление, посол.</w:t>
      </w:r>
      <w:r w:rsidR="00C242DA" w:rsidRPr="0053604E">
        <w:rPr>
          <w:rFonts w:ascii="Times New Roman" w:eastAsia="Times New Roman" w:hAnsi="Times New Roman" w:cs="Times New Roman"/>
          <w:sz w:val="28"/>
          <w:szCs w:val="28"/>
          <w:lang w:eastAsia="ru-RU"/>
        </w:rPr>
        <w:t xml:space="preserve"> </w:t>
      </w:r>
      <w:r w:rsidRPr="0053604E">
        <w:rPr>
          <w:rFonts w:ascii="Times New Roman" w:eastAsia="Times New Roman" w:hAnsi="Times New Roman" w:cs="Times New Roman"/>
          <w:sz w:val="28"/>
          <w:szCs w:val="28"/>
          <w:lang w:eastAsia="ru-RU"/>
        </w:rPr>
        <w:t xml:space="preserve">Доля </w:t>
      </w:r>
      <w:r w:rsidR="004C5B2A" w:rsidRPr="0053604E">
        <w:rPr>
          <w:rFonts w:ascii="Times New Roman" w:eastAsia="Times New Roman" w:hAnsi="Times New Roman" w:cs="Times New Roman"/>
          <w:sz w:val="28"/>
          <w:szCs w:val="28"/>
          <w:lang w:eastAsia="ru-RU"/>
        </w:rPr>
        <w:t>хозяйствующих субъектов</w:t>
      </w:r>
      <w:r w:rsidRPr="0053604E">
        <w:rPr>
          <w:rFonts w:ascii="Times New Roman" w:eastAsia="Times New Roman" w:hAnsi="Times New Roman" w:cs="Times New Roman"/>
          <w:sz w:val="28"/>
          <w:szCs w:val="28"/>
          <w:lang w:eastAsia="ru-RU"/>
        </w:rPr>
        <w:t xml:space="preserve"> частной формы собственности составляет 100%.</w:t>
      </w:r>
    </w:p>
    <w:p w14:paraId="1A75F0B0" w14:textId="77777777" w:rsidR="00636906" w:rsidRPr="0053604E" w:rsidRDefault="00636906" w:rsidP="0092527D">
      <w:pPr>
        <w:suppressAutoHyphens w:val="0"/>
        <w:spacing w:after="0" w:line="240" w:lineRule="auto"/>
        <w:ind w:firstLine="720"/>
        <w:jc w:val="both"/>
        <w:textAlignment w:val="auto"/>
        <w:rPr>
          <w:rFonts w:ascii="Times New Roman" w:eastAsia="Times New Roman" w:hAnsi="Times New Roman" w:cs="Times New Roman"/>
          <w:b/>
          <w:i/>
          <w:color w:val="2E74B5"/>
          <w:kern w:val="0"/>
          <w:sz w:val="28"/>
          <w:szCs w:val="28"/>
          <w:lang w:eastAsia="ru-RU"/>
        </w:rPr>
      </w:pPr>
      <w:r w:rsidRPr="0053604E">
        <w:rPr>
          <w:rFonts w:ascii="Times New Roman" w:eastAsia="Times New Roman" w:hAnsi="Times New Roman" w:cs="Times New Roman"/>
          <w:b/>
          <w:i/>
          <w:color w:val="2E74B5"/>
          <w:kern w:val="0"/>
          <w:sz w:val="28"/>
          <w:szCs w:val="28"/>
          <w:lang w:eastAsia="ru-RU"/>
        </w:rPr>
        <w:t>20.</w:t>
      </w:r>
      <w:r w:rsidR="00DF108C" w:rsidRPr="0053604E">
        <w:t xml:space="preserve"> </w:t>
      </w:r>
      <w:r w:rsidR="00DF108C" w:rsidRPr="0053604E">
        <w:rPr>
          <w:rFonts w:ascii="Times New Roman" w:eastAsia="Times New Roman" w:hAnsi="Times New Roman" w:cs="Times New Roman"/>
          <w:b/>
          <w:i/>
          <w:color w:val="2E74B5"/>
          <w:kern w:val="0"/>
          <w:sz w:val="28"/>
          <w:szCs w:val="28"/>
          <w:lang w:eastAsia="ru-RU"/>
        </w:rPr>
        <w:t>Рынок товарной аквакультуры</w:t>
      </w:r>
    </w:p>
    <w:p w14:paraId="09B86044" w14:textId="77777777" w:rsidR="00AB68D5" w:rsidRPr="0053604E" w:rsidRDefault="00AB68D5" w:rsidP="00DF108C">
      <w:pPr>
        <w:suppressAutoHyphens w:val="0"/>
        <w:spacing w:after="0" w:line="240" w:lineRule="auto"/>
        <w:ind w:firstLine="720"/>
        <w:jc w:val="both"/>
        <w:textAlignment w:val="auto"/>
        <w:rPr>
          <w:rFonts w:ascii="Times New Roman" w:hAnsi="Times New Roman" w:cs="Times New Roman"/>
          <w:sz w:val="28"/>
          <w:szCs w:val="28"/>
        </w:rPr>
      </w:pPr>
      <w:r w:rsidRPr="0053604E">
        <w:rPr>
          <w:rFonts w:ascii="Times New Roman" w:hAnsi="Times New Roman" w:cs="Times New Roman"/>
          <w:sz w:val="28"/>
          <w:szCs w:val="28"/>
        </w:rPr>
        <w:t xml:space="preserve">Арендаторами прудов, занимающимися производством товарной рыбы, в 2024 году произведено 203,5 тонн товарной рыбы. ООО «Краснодарское прудовое хозяйство» - 153 </w:t>
      </w:r>
      <w:proofErr w:type="spellStart"/>
      <w:r w:rsidRPr="0053604E">
        <w:rPr>
          <w:rFonts w:ascii="Times New Roman" w:hAnsi="Times New Roman" w:cs="Times New Roman"/>
          <w:sz w:val="28"/>
          <w:szCs w:val="28"/>
        </w:rPr>
        <w:t>тн</w:t>
      </w:r>
      <w:proofErr w:type="spellEnd"/>
      <w:r w:rsidRPr="0053604E">
        <w:rPr>
          <w:rFonts w:ascii="Times New Roman" w:hAnsi="Times New Roman" w:cs="Times New Roman"/>
          <w:sz w:val="28"/>
          <w:szCs w:val="28"/>
        </w:rPr>
        <w:t xml:space="preserve">., ИП Усков С.А. - 32 </w:t>
      </w:r>
      <w:proofErr w:type="spellStart"/>
      <w:r w:rsidRPr="0053604E">
        <w:rPr>
          <w:rFonts w:ascii="Times New Roman" w:hAnsi="Times New Roman" w:cs="Times New Roman"/>
          <w:sz w:val="28"/>
          <w:szCs w:val="28"/>
        </w:rPr>
        <w:t>тн</w:t>
      </w:r>
      <w:proofErr w:type="spellEnd"/>
      <w:r w:rsidRPr="0053604E">
        <w:rPr>
          <w:rFonts w:ascii="Times New Roman" w:hAnsi="Times New Roman" w:cs="Times New Roman"/>
          <w:sz w:val="28"/>
          <w:szCs w:val="28"/>
        </w:rPr>
        <w:t xml:space="preserve">. реализуют произведенную рыбу на рынке г. Белореченска.  В с. </w:t>
      </w:r>
      <w:proofErr w:type="spellStart"/>
      <w:r w:rsidRPr="0053604E">
        <w:rPr>
          <w:rFonts w:ascii="Times New Roman" w:hAnsi="Times New Roman" w:cs="Times New Roman"/>
          <w:sz w:val="28"/>
          <w:szCs w:val="28"/>
        </w:rPr>
        <w:t>Великовечное</w:t>
      </w:r>
      <w:proofErr w:type="spellEnd"/>
      <w:r w:rsidRPr="0053604E">
        <w:rPr>
          <w:rFonts w:ascii="Times New Roman" w:hAnsi="Times New Roman" w:cs="Times New Roman"/>
          <w:sz w:val="28"/>
          <w:szCs w:val="28"/>
        </w:rPr>
        <w:t xml:space="preserve"> предприятием ООО «Емельянов и К» завершено строительство цеха по производству товарной рыбы с замкнутым циклом водоснабжения. - 12,5 </w:t>
      </w:r>
      <w:proofErr w:type="spellStart"/>
      <w:r w:rsidRPr="0053604E">
        <w:rPr>
          <w:rFonts w:ascii="Times New Roman" w:hAnsi="Times New Roman" w:cs="Times New Roman"/>
          <w:sz w:val="28"/>
          <w:szCs w:val="28"/>
        </w:rPr>
        <w:t>тн</w:t>
      </w:r>
      <w:proofErr w:type="spellEnd"/>
      <w:r w:rsidRPr="0053604E">
        <w:rPr>
          <w:rFonts w:ascii="Times New Roman" w:hAnsi="Times New Roman" w:cs="Times New Roman"/>
          <w:sz w:val="28"/>
          <w:szCs w:val="28"/>
        </w:rPr>
        <w:t xml:space="preserve">., ИП Федорченко В.Ю. - 6 </w:t>
      </w:r>
      <w:proofErr w:type="spellStart"/>
      <w:r w:rsidRPr="0053604E">
        <w:rPr>
          <w:rFonts w:ascii="Times New Roman" w:hAnsi="Times New Roman" w:cs="Times New Roman"/>
          <w:sz w:val="28"/>
          <w:szCs w:val="28"/>
        </w:rPr>
        <w:t>тн</w:t>
      </w:r>
      <w:proofErr w:type="spellEnd"/>
      <w:r w:rsidRPr="0053604E">
        <w:rPr>
          <w:rFonts w:ascii="Times New Roman" w:hAnsi="Times New Roman" w:cs="Times New Roman"/>
          <w:sz w:val="28"/>
          <w:szCs w:val="28"/>
        </w:rPr>
        <w:t xml:space="preserve">. </w:t>
      </w:r>
    </w:p>
    <w:p w14:paraId="3250D87C" w14:textId="39A4FE31" w:rsidR="00DF108C" w:rsidRPr="0053604E" w:rsidRDefault="005304B8" w:rsidP="00DF108C">
      <w:pPr>
        <w:suppressAutoHyphens w:val="0"/>
        <w:spacing w:after="0" w:line="240" w:lineRule="auto"/>
        <w:ind w:firstLine="720"/>
        <w:jc w:val="both"/>
        <w:textAlignment w:val="auto"/>
        <w:rPr>
          <w:rFonts w:ascii="Times New Roman" w:eastAsia="Times New Roman" w:hAnsi="Times New Roman" w:cs="Times New Roman"/>
          <w:b/>
          <w:i/>
          <w:color w:val="2E74B5"/>
          <w:kern w:val="0"/>
          <w:sz w:val="28"/>
          <w:szCs w:val="28"/>
          <w:lang w:eastAsia="ru-RU"/>
        </w:rPr>
      </w:pPr>
      <w:r w:rsidRPr="0053604E">
        <w:rPr>
          <w:rFonts w:ascii="Times New Roman" w:eastAsia="Times New Roman" w:hAnsi="Times New Roman" w:cs="Times New Roman"/>
          <w:b/>
          <w:i/>
          <w:color w:val="2E74B5"/>
          <w:kern w:val="0"/>
          <w:sz w:val="28"/>
          <w:szCs w:val="28"/>
          <w:lang w:eastAsia="ru-RU"/>
        </w:rPr>
        <w:t>21</w:t>
      </w:r>
      <w:r w:rsidR="00DF108C" w:rsidRPr="0053604E">
        <w:rPr>
          <w:rFonts w:ascii="Times New Roman" w:eastAsia="Times New Roman" w:hAnsi="Times New Roman" w:cs="Times New Roman"/>
          <w:b/>
          <w:i/>
          <w:color w:val="2E74B5"/>
          <w:kern w:val="0"/>
          <w:sz w:val="28"/>
          <w:szCs w:val="28"/>
          <w:lang w:eastAsia="ru-RU"/>
        </w:rPr>
        <w:t>. Рынок добычи общераспространенных полезных ископаемых на участках недр местного значения</w:t>
      </w:r>
    </w:p>
    <w:p w14:paraId="1AAD1AE7" w14:textId="4854E836" w:rsidR="005304B8" w:rsidRPr="0053604E" w:rsidRDefault="005304B8" w:rsidP="00222EB9">
      <w:pPr>
        <w:spacing w:after="0" w:line="240" w:lineRule="auto"/>
        <w:ind w:firstLine="709"/>
        <w:contextualSpacing/>
        <w:jc w:val="both"/>
        <w:rPr>
          <w:rFonts w:ascii="Times New Roman" w:eastAsia="Times New Roman" w:hAnsi="Times New Roman" w:cs="Times New Roman"/>
          <w:sz w:val="28"/>
          <w:szCs w:val="28"/>
          <w:lang w:eastAsia="ru-RU"/>
        </w:rPr>
      </w:pPr>
      <w:r w:rsidRPr="0053604E">
        <w:rPr>
          <w:rFonts w:ascii="Times New Roman" w:eastAsia="Times New Roman" w:hAnsi="Times New Roman" w:cs="Times New Roman"/>
          <w:sz w:val="28"/>
          <w:szCs w:val="28"/>
          <w:lang w:eastAsia="ru-RU"/>
        </w:rPr>
        <w:t>На территории МО Белореченский район ведется добыча общераспространенных полезных ископаемых: валунно-песчано-гравийной и песчано-гравийной смеси, глины. Участки недр местного значения предоставляются в пользование для геологического изучения общераспространенных полезных ископаемых, разведки и добычи общераспространенных полезных ископаемых или для осуществления по совмещенной лицензии их геологического изучения, разведки и добычи.</w:t>
      </w:r>
    </w:p>
    <w:p w14:paraId="7803C6E1" w14:textId="048D11F6" w:rsidR="00744B8B" w:rsidRPr="0053604E" w:rsidRDefault="00E2767D" w:rsidP="00222EB9">
      <w:pPr>
        <w:spacing w:after="0" w:line="240" w:lineRule="auto"/>
        <w:ind w:firstLine="709"/>
        <w:contextualSpacing/>
        <w:jc w:val="both"/>
        <w:rPr>
          <w:rFonts w:ascii="Times New Roman" w:eastAsia="Times New Roman" w:hAnsi="Times New Roman" w:cs="Times New Roman"/>
          <w:sz w:val="28"/>
          <w:szCs w:val="28"/>
          <w:lang w:eastAsia="ru-RU"/>
        </w:rPr>
      </w:pPr>
      <w:proofErr w:type="gramStart"/>
      <w:r w:rsidRPr="0053604E">
        <w:rPr>
          <w:rFonts w:ascii="Times New Roman" w:eastAsia="Times New Roman" w:hAnsi="Times New Roman" w:cs="Times New Roman"/>
          <w:sz w:val="28"/>
          <w:szCs w:val="28"/>
          <w:lang w:eastAsia="ru-RU"/>
        </w:rPr>
        <w:lastRenderedPageBreak/>
        <w:t>Согласно проведенному мониторингу</w:t>
      </w:r>
      <w:proofErr w:type="gramEnd"/>
      <w:r w:rsidRPr="0053604E">
        <w:rPr>
          <w:rFonts w:ascii="Times New Roman" w:eastAsia="Times New Roman" w:hAnsi="Times New Roman" w:cs="Times New Roman"/>
          <w:sz w:val="28"/>
          <w:szCs w:val="28"/>
          <w:lang w:eastAsia="ru-RU"/>
        </w:rPr>
        <w:t xml:space="preserve"> доля организаций частного сектора на рынке добычи общераспространенных полезных ископаемых на участках недр местного значения составляет 100%. </w:t>
      </w:r>
      <w:r w:rsidR="005304B8" w:rsidRPr="0053604E">
        <w:rPr>
          <w:rFonts w:ascii="Times New Roman" w:eastAsia="Times New Roman" w:hAnsi="Times New Roman" w:cs="Times New Roman"/>
          <w:sz w:val="28"/>
          <w:szCs w:val="28"/>
          <w:lang w:eastAsia="ru-RU"/>
        </w:rPr>
        <w:t xml:space="preserve"> На налоговом учете состоит 49 предприятия и 3 индивидуальных предпринимателя, осуществляющих деятельность в сфере пользования недрами с целью геологического изучения, разведки и добычи общераспространенных полезных ископаемых, ведущих производственную деятельность на территориях </w:t>
      </w:r>
      <w:proofErr w:type="spellStart"/>
      <w:r w:rsidR="005304B8" w:rsidRPr="0053604E">
        <w:rPr>
          <w:rFonts w:ascii="Times New Roman" w:eastAsia="Times New Roman" w:hAnsi="Times New Roman" w:cs="Times New Roman"/>
          <w:sz w:val="28"/>
          <w:szCs w:val="28"/>
          <w:lang w:eastAsia="ru-RU"/>
        </w:rPr>
        <w:t>Великовечненского</w:t>
      </w:r>
      <w:proofErr w:type="spellEnd"/>
      <w:r w:rsidR="005304B8" w:rsidRPr="0053604E">
        <w:rPr>
          <w:rFonts w:ascii="Times New Roman" w:eastAsia="Times New Roman" w:hAnsi="Times New Roman" w:cs="Times New Roman"/>
          <w:sz w:val="28"/>
          <w:szCs w:val="28"/>
          <w:lang w:eastAsia="ru-RU"/>
        </w:rPr>
        <w:t xml:space="preserve">, Первомайского, </w:t>
      </w:r>
      <w:proofErr w:type="spellStart"/>
      <w:r w:rsidR="005304B8" w:rsidRPr="0053604E">
        <w:rPr>
          <w:rFonts w:ascii="Times New Roman" w:eastAsia="Times New Roman" w:hAnsi="Times New Roman" w:cs="Times New Roman"/>
          <w:sz w:val="28"/>
          <w:szCs w:val="28"/>
          <w:lang w:eastAsia="ru-RU"/>
        </w:rPr>
        <w:t>Дружненского</w:t>
      </w:r>
      <w:proofErr w:type="spellEnd"/>
      <w:r w:rsidR="005304B8" w:rsidRPr="0053604E">
        <w:rPr>
          <w:rFonts w:ascii="Times New Roman" w:eastAsia="Times New Roman" w:hAnsi="Times New Roman" w:cs="Times New Roman"/>
          <w:sz w:val="28"/>
          <w:szCs w:val="28"/>
          <w:lang w:eastAsia="ru-RU"/>
        </w:rPr>
        <w:t xml:space="preserve">, </w:t>
      </w:r>
      <w:proofErr w:type="spellStart"/>
      <w:r w:rsidR="005304B8" w:rsidRPr="0053604E">
        <w:rPr>
          <w:rFonts w:ascii="Times New Roman" w:eastAsia="Times New Roman" w:hAnsi="Times New Roman" w:cs="Times New Roman"/>
          <w:sz w:val="28"/>
          <w:szCs w:val="28"/>
          <w:lang w:eastAsia="ru-RU"/>
        </w:rPr>
        <w:t>Школьненского</w:t>
      </w:r>
      <w:proofErr w:type="spellEnd"/>
      <w:r w:rsidR="005304B8" w:rsidRPr="0053604E">
        <w:rPr>
          <w:rFonts w:ascii="Times New Roman" w:eastAsia="Times New Roman" w:hAnsi="Times New Roman" w:cs="Times New Roman"/>
          <w:sz w:val="28"/>
          <w:szCs w:val="28"/>
          <w:lang w:eastAsia="ru-RU"/>
        </w:rPr>
        <w:t xml:space="preserve">, </w:t>
      </w:r>
      <w:proofErr w:type="spellStart"/>
      <w:r w:rsidR="005304B8" w:rsidRPr="0053604E">
        <w:rPr>
          <w:rFonts w:ascii="Times New Roman" w:eastAsia="Times New Roman" w:hAnsi="Times New Roman" w:cs="Times New Roman"/>
          <w:sz w:val="28"/>
          <w:szCs w:val="28"/>
          <w:lang w:eastAsia="ru-RU"/>
        </w:rPr>
        <w:t>Южненского</w:t>
      </w:r>
      <w:proofErr w:type="spellEnd"/>
      <w:r w:rsidR="005304B8" w:rsidRPr="0053604E">
        <w:rPr>
          <w:rFonts w:ascii="Times New Roman" w:eastAsia="Times New Roman" w:hAnsi="Times New Roman" w:cs="Times New Roman"/>
          <w:sz w:val="28"/>
          <w:szCs w:val="28"/>
          <w:lang w:eastAsia="ru-RU"/>
        </w:rPr>
        <w:t xml:space="preserve">, Родниковского, Рязанского поселений. Из них: микропредприятий – 40; малых предприятий – 11; средние предприятие -1. </w:t>
      </w:r>
      <w:r w:rsidR="00744B8B" w:rsidRPr="0053604E">
        <w:rPr>
          <w:rFonts w:ascii="Times New Roman" w:eastAsia="Times New Roman" w:hAnsi="Times New Roman" w:cs="Times New Roman"/>
          <w:sz w:val="28"/>
          <w:szCs w:val="28"/>
          <w:lang w:eastAsia="ru-RU"/>
        </w:rPr>
        <w:t>Предприятия – монополисты в сфере недропользования на территории Белореченского района отсутствуют.</w:t>
      </w:r>
      <w:r w:rsidR="00C242DA" w:rsidRPr="0053604E">
        <w:rPr>
          <w:rFonts w:ascii="Times New Roman" w:eastAsia="Times New Roman" w:hAnsi="Times New Roman" w:cs="Times New Roman"/>
          <w:sz w:val="28"/>
          <w:szCs w:val="28"/>
          <w:lang w:eastAsia="ru-RU"/>
        </w:rPr>
        <w:t xml:space="preserve"> </w:t>
      </w:r>
      <w:r w:rsidR="00744B8B" w:rsidRPr="0053604E">
        <w:rPr>
          <w:rFonts w:ascii="Times New Roman" w:eastAsia="Times New Roman" w:hAnsi="Times New Roman" w:cs="Times New Roman"/>
          <w:sz w:val="28"/>
          <w:szCs w:val="28"/>
          <w:lang w:eastAsia="ru-RU"/>
        </w:rPr>
        <w:t xml:space="preserve">Рынок является достаточно развитым с точки зрения развития конкуренции. </w:t>
      </w:r>
    </w:p>
    <w:p w14:paraId="43F1A98A" w14:textId="77777777" w:rsidR="00DF108C" w:rsidRPr="0053604E" w:rsidRDefault="00DF108C" w:rsidP="0092527D">
      <w:pPr>
        <w:suppressAutoHyphens w:val="0"/>
        <w:spacing w:after="0" w:line="240" w:lineRule="auto"/>
        <w:ind w:firstLine="720"/>
        <w:jc w:val="both"/>
        <w:textAlignment w:val="auto"/>
        <w:rPr>
          <w:rFonts w:ascii="Times New Roman" w:eastAsia="Times New Roman" w:hAnsi="Times New Roman" w:cs="Times New Roman"/>
          <w:b/>
          <w:i/>
          <w:color w:val="2E74B5"/>
          <w:kern w:val="0"/>
          <w:sz w:val="28"/>
          <w:szCs w:val="28"/>
          <w:lang w:eastAsia="ru-RU"/>
        </w:rPr>
      </w:pPr>
      <w:r w:rsidRPr="0053604E">
        <w:rPr>
          <w:rFonts w:ascii="Times New Roman" w:eastAsia="Times New Roman" w:hAnsi="Times New Roman" w:cs="Times New Roman"/>
          <w:b/>
          <w:i/>
          <w:color w:val="2E74B5"/>
          <w:kern w:val="0"/>
          <w:sz w:val="28"/>
          <w:szCs w:val="28"/>
          <w:lang w:eastAsia="ru-RU"/>
        </w:rPr>
        <w:t>22. Рынок легкой промышленности</w:t>
      </w:r>
    </w:p>
    <w:p w14:paraId="0CAD4928" w14:textId="77777777" w:rsidR="00A96D82" w:rsidRPr="00A96D82" w:rsidRDefault="00A96D82" w:rsidP="00FC5FD1">
      <w:pPr>
        <w:suppressAutoHyphens w:val="0"/>
        <w:spacing w:line="259" w:lineRule="auto"/>
        <w:ind w:firstLine="708"/>
        <w:contextualSpacing/>
        <w:jc w:val="both"/>
        <w:textAlignment w:val="auto"/>
        <w:rPr>
          <w:rFonts w:ascii="Times New Roman" w:eastAsiaTheme="minorHAnsi" w:hAnsi="Times New Roman" w:cs="Times New Roman"/>
          <w:kern w:val="0"/>
          <w:sz w:val="28"/>
          <w:szCs w:val="28"/>
          <w:lang w:eastAsia="en-US"/>
        </w:rPr>
      </w:pPr>
      <w:r w:rsidRPr="00A96D82">
        <w:rPr>
          <w:rFonts w:ascii="Times New Roman" w:eastAsiaTheme="minorHAnsi" w:hAnsi="Times New Roman" w:cs="Times New Roman"/>
          <w:kern w:val="0"/>
          <w:sz w:val="28"/>
          <w:szCs w:val="28"/>
          <w:lang w:eastAsia="en-US"/>
        </w:rPr>
        <w:t>Рынок легкой промышленности на территории Белореченского района представлен на 100% хозяйствующими субъектами частного бизнеса, в том числе 15 индивидуальных предпринимателей и 4 юридических лица. Индивидуальные предприниматели специализируется на производстве одежды, 2 из них на производстве спецодежды. Спецодежду так же производит ООО «</w:t>
      </w:r>
      <w:proofErr w:type="spellStart"/>
      <w:r w:rsidRPr="00A96D82">
        <w:rPr>
          <w:rFonts w:ascii="Times New Roman" w:eastAsiaTheme="minorHAnsi" w:hAnsi="Times New Roman" w:cs="Times New Roman"/>
          <w:kern w:val="0"/>
          <w:sz w:val="28"/>
          <w:szCs w:val="28"/>
          <w:lang w:eastAsia="en-US"/>
        </w:rPr>
        <w:t>Югторг</w:t>
      </w:r>
      <w:proofErr w:type="spellEnd"/>
      <w:r w:rsidRPr="00A96D82">
        <w:rPr>
          <w:rFonts w:ascii="Times New Roman" w:eastAsiaTheme="minorHAnsi" w:hAnsi="Times New Roman" w:cs="Times New Roman"/>
          <w:kern w:val="0"/>
          <w:sz w:val="28"/>
          <w:szCs w:val="28"/>
          <w:lang w:eastAsia="en-US"/>
        </w:rPr>
        <w:t>» и ООО «</w:t>
      </w:r>
      <w:proofErr w:type="spellStart"/>
      <w:r w:rsidRPr="00A96D82">
        <w:rPr>
          <w:rFonts w:ascii="Times New Roman" w:eastAsiaTheme="minorHAnsi" w:hAnsi="Times New Roman" w:cs="Times New Roman"/>
          <w:kern w:val="0"/>
          <w:sz w:val="28"/>
          <w:szCs w:val="28"/>
          <w:lang w:eastAsia="en-US"/>
        </w:rPr>
        <w:t>Валенсторг</w:t>
      </w:r>
      <w:proofErr w:type="spellEnd"/>
      <w:r w:rsidRPr="00A96D82">
        <w:rPr>
          <w:rFonts w:ascii="Times New Roman" w:eastAsiaTheme="minorHAnsi" w:hAnsi="Times New Roman" w:cs="Times New Roman"/>
          <w:kern w:val="0"/>
          <w:sz w:val="28"/>
          <w:szCs w:val="28"/>
          <w:lang w:eastAsia="en-US"/>
        </w:rPr>
        <w:t>».</w:t>
      </w:r>
    </w:p>
    <w:p w14:paraId="6EDC2A6B" w14:textId="77777777" w:rsidR="00A96D82" w:rsidRPr="00A96D82" w:rsidRDefault="00A96D82" w:rsidP="00FC5FD1">
      <w:pPr>
        <w:suppressAutoHyphens w:val="0"/>
        <w:spacing w:line="259" w:lineRule="auto"/>
        <w:contextualSpacing/>
        <w:jc w:val="both"/>
        <w:textAlignment w:val="auto"/>
        <w:rPr>
          <w:rFonts w:ascii="Times New Roman" w:eastAsiaTheme="minorHAnsi" w:hAnsi="Times New Roman" w:cs="Times New Roman"/>
          <w:kern w:val="0"/>
          <w:sz w:val="28"/>
          <w:szCs w:val="28"/>
          <w:lang w:eastAsia="en-US"/>
        </w:rPr>
      </w:pPr>
      <w:r w:rsidRPr="00A96D82">
        <w:rPr>
          <w:rFonts w:ascii="Times New Roman" w:eastAsiaTheme="minorHAnsi" w:hAnsi="Times New Roman" w:cs="Times New Roman"/>
          <w:kern w:val="0"/>
          <w:sz w:val="28"/>
          <w:szCs w:val="28"/>
          <w:lang w:eastAsia="en-US"/>
        </w:rPr>
        <w:t>ООО «</w:t>
      </w:r>
      <w:proofErr w:type="spellStart"/>
      <w:r w:rsidRPr="00A96D82">
        <w:rPr>
          <w:rFonts w:ascii="Times New Roman" w:eastAsiaTheme="minorHAnsi" w:hAnsi="Times New Roman" w:cs="Times New Roman"/>
          <w:kern w:val="0"/>
          <w:sz w:val="28"/>
          <w:szCs w:val="28"/>
          <w:lang w:eastAsia="en-US"/>
        </w:rPr>
        <w:t>Белтекс</w:t>
      </w:r>
      <w:proofErr w:type="spellEnd"/>
      <w:r w:rsidRPr="00A96D82">
        <w:rPr>
          <w:rFonts w:ascii="Times New Roman" w:eastAsiaTheme="minorHAnsi" w:hAnsi="Times New Roman" w:cs="Times New Roman"/>
          <w:kern w:val="0"/>
          <w:sz w:val="28"/>
          <w:szCs w:val="28"/>
          <w:lang w:eastAsia="en-US"/>
        </w:rPr>
        <w:t xml:space="preserve">» крупное предприятие, которое работает в Белореченском районе с января 2017 года. Это самое крупное производство в крае по изготовлению носочно-чулочной продукции. В цехах и производственных помещениях предприятия работает до 160 человек. Фабрика оснащена импортным оборудованием от ведущих мировых производителей, которое обеспечивает полный технологический цикл производства. В месяц здесь может выпускаться до 2 миллионов пар изделий. Свою продукцию «БЕЛТЕКС» поставляет практически во все регионы России. У компании есть собственные торговые марки </w:t>
      </w:r>
      <w:proofErr w:type="spellStart"/>
      <w:r w:rsidRPr="00A96D82">
        <w:rPr>
          <w:rFonts w:ascii="Times New Roman" w:eastAsiaTheme="minorHAnsi" w:hAnsi="Times New Roman" w:cs="Times New Roman"/>
          <w:kern w:val="0"/>
          <w:sz w:val="28"/>
          <w:szCs w:val="28"/>
          <w:lang w:eastAsia="en-US"/>
        </w:rPr>
        <w:t>Pier</w:t>
      </w:r>
      <w:proofErr w:type="spellEnd"/>
      <w:r w:rsidRPr="00A96D82">
        <w:rPr>
          <w:rFonts w:ascii="Times New Roman" w:eastAsiaTheme="minorHAnsi" w:hAnsi="Times New Roman" w:cs="Times New Roman"/>
          <w:kern w:val="0"/>
          <w:sz w:val="28"/>
          <w:szCs w:val="28"/>
          <w:lang w:eastAsia="en-US"/>
        </w:rPr>
        <w:t xml:space="preserve"> </w:t>
      </w:r>
      <w:proofErr w:type="spellStart"/>
      <w:r w:rsidRPr="00A96D82">
        <w:rPr>
          <w:rFonts w:ascii="Times New Roman" w:eastAsiaTheme="minorHAnsi" w:hAnsi="Times New Roman" w:cs="Times New Roman"/>
          <w:kern w:val="0"/>
          <w:sz w:val="28"/>
          <w:szCs w:val="28"/>
          <w:lang w:eastAsia="en-US"/>
        </w:rPr>
        <w:t>Luigi</w:t>
      </w:r>
      <w:proofErr w:type="spellEnd"/>
      <w:r w:rsidRPr="00A96D82">
        <w:rPr>
          <w:rFonts w:ascii="Times New Roman" w:eastAsiaTheme="minorHAnsi" w:hAnsi="Times New Roman" w:cs="Times New Roman"/>
          <w:kern w:val="0"/>
          <w:sz w:val="28"/>
          <w:szCs w:val="28"/>
          <w:lang w:eastAsia="en-US"/>
        </w:rPr>
        <w:t xml:space="preserve"> </w:t>
      </w:r>
      <w:proofErr w:type="spellStart"/>
      <w:r w:rsidRPr="00A96D82">
        <w:rPr>
          <w:rFonts w:ascii="Times New Roman" w:eastAsiaTheme="minorHAnsi" w:hAnsi="Times New Roman" w:cs="Times New Roman"/>
          <w:kern w:val="0"/>
          <w:sz w:val="28"/>
          <w:szCs w:val="28"/>
          <w:lang w:eastAsia="en-US"/>
        </w:rPr>
        <w:t>new</w:t>
      </w:r>
      <w:proofErr w:type="spellEnd"/>
      <w:r w:rsidRPr="00A96D82">
        <w:rPr>
          <w:rFonts w:ascii="Times New Roman" w:eastAsiaTheme="minorHAnsi" w:hAnsi="Times New Roman" w:cs="Times New Roman"/>
          <w:kern w:val="0"/>
          <w:sz w:val="28"/>
          <w:szCs w:val="28"/>
          <w:lang w:eastAsia="en-US"/>
        </w:rPr>
        <w:t xml:space="preserve"> и </w:t>
      </w:r>
      <w:proofErr w:type="spellStart"/>
      <w:proofErr w:type="gramStart"/>
      <w:r w:rsidRPr="00A96D82">
        <w:rPr>
          <w:rFonts w:ascii="Times New Roman" w:eastAsiaTheme="minorHAnsi" w:hAnsi="Times New Roman" w:cs="Times New Roman"/>
          <w:kern w:val="0"/>
          <w:sz w:val="28"/>
          <w:szCs w:val="28"/>
          <w:lang w:eastAsia="en-US"/>
        </w:rPr>
        <w:t>Pompeabito</w:t>
      </w:r>
      <w:proofErr w:type="spellEnd"/>
      <w:r w:rsidRPr="00A96D82">
        <w:rPr>
          <w:rFonts w:ascii="Times New Roman" w:eastAsiaTheme="minorHAnsi" w:hAnsi="Times New Roman" w:cs="Times New Roman"/>
          <w:kern w:val="0"/>
          <w:sz w:val="28"/>
          <w:szCs w:val="28"/>
          <w:lang w:eastAsia="en-US"/>
        </w:rPr>
        <w:t xml:space="preserve"> .</w:t>
      </w:r>
      <w:proofErr w:type="gramEnd"/>
      <w:r w:rsidRPr="00A96D82">
        <w:rPr>
          <w:rFonts w:ascii="Times New Roman" w:eastAsiaTheme="minorHAnsi" w:hAnsi="Times New Roman" w:cs="Times New Roman"/>
          <w:kern w:val="0"/>
          <w:sz w:val="28"/>
          <w:szCs w:val="28"/>
          <w:lang w:eastAsia="en-US"/>
        </w:rPr>
        <w:t xml:space="preserve"> Ассортимент выпускаемой продукции включает в себя мужские и женские носки, чулки и гольфы для взрослых и детей. Отдельным изделием фабрики является нить лайкра, из которой в дальнейшем производятся чулочно-носочные изделия. В 2021 году предприятие получило право на использование знака «Сделано на Кубани».</w:t>
      </w:r>
    </w:p>
    <w:p w14:paraId="0F542F21" w14:textId="77777777" w:rsidR="00A96D82" w:rsidRPr="00A96D82" w:rsidRDefault="00A96D82" w:rsidP="00FC5FD1">
      <w:pPr>
        <w:suppressAutoHyphens w:val="0"/>
        <w:spacing w:line="259" w:lineRule="auto"/>
        <w:ind w:firstLine="708"/>
        <w:contextualSpacing/>
        <w:jc w:val="both"/>
        <w:textAlignment w:val="auto"/>
        <w:rPr>
          <w:rFonts w:ascii="Times New Roman" w:eastAsiaTheme="minorHAnsi" w:hAnsi="Times New Roman" w:cs="Times New Roman"/>
          <w:kern w:val="0"/>
          <w:sz w:val="28"/>
          <w:szCs w:val="28"/>
          <w:lang w:eastAsia="en-US"/>
        </w:rPr>
      </w:pPr>
      <w:r w:rsidRPr="00A96D82">
        <w:rPr>
          <w:rFonts w:ascii="Times New Roman" w:eastAsiaTheme="minorHAnsi" w:hAnsi="Times New Roman" w:cs="Times New Roman"/>
          <w:kern w:val="0"/>
          <w:sz w:val="28"/>
          <w:szCs w:val="28"/>
          <w:lang w:eastAsia="en-US"/>
        </w:rPr>
        <w:t xml:space="preserve"> Административные барьеры для входа на рынок частного бизнеса отсутствуют. Проблемы развития рынка связаны с высокой насыщенностью дешевыми товарами «серого импорта» и «теневого» отечественного производства, а также с отсутствием у предприятий малого бизнеса необходимых финансовых ресурсов для организации конкурентоспособного производства товаров легкой промышленности. </w:t>
      </w:r>
    </w:p>
    <w:p w14:paraId="2BA0B9F7" w14:textId="77777777" w:rsidR="00A96D82" w:rsidRPr="00A96D82" w:rsidRDefault="00A96D82" w:rsidP="00FC5FD1">
      <w:pPr>
        <w:suppressAutoHyphens w:val="0"/>
        <w:spacing w:line="259" w:lineRule="auto"/>
        <w:ind w:firstLine="708"/>
        <w:contextualSpacing/>
        <w:jc w:val="both"/>
        <w:textAlignment w:val="auto"/>
        <w:rPr>
          <w:rFonts w:ascii="Times New Roman" w:eastAsiaTheme="minorHAnsi" w:hAnsi="Times New Roman" w:cs="Times New Roman"/>
          <w:kern w:val="0"/>
          <w:sz w:val="28"/>
          <w:szCs w:val="28"/>
          <w:lang w:eastAsia="en-US"/>
        </w:rPr>
      </w:pPr>
      <w:r w:rsidRPr="00A96D82">
        <w:rPr>
          <w:rFonts w:ascii="Times New Roman" w:eastAsiaTheme="minorHAnsi" w:hAnsi="Times New Roman" w:cs="Times New Roman"/>
          <w:kern w:val="0"/>
          <w:sz w:val="28"/>
          <w:szCs w:val="28"/>
          <w:lang w:eastAsia="en-US"/>
        </w:rPr>
        <w:t>В рамках проведения рейдовых мероприятий по пресечению незаконного оборота фальсифицированных товаров легкой промышленности проводились рейдовые мероприятия.</w:t>
      </w:r>
    </w:p>
    <w:p w14:paraId="4E8AF3FF" w14:textId="77777777" w:rsidR="00DF108C" w:rsidRPr="0053604E" w:rsidRDefault="00DF108C" w:rsidP="0092527D">
      <w:pPr>
        <w:suppressAutoHyphens w:val="0"/>
        <w:spacing w:after="0" w:line="240" w:lineRule="auto"/>
        <w:ind w:firstLine="720"/>
        <w:jc w:val="both"/>
        <w:textAlignment w:val="auto"/>
        <w:rPr>
          <w:rFonts w:ascii="Times New Roman" w:eastAsia="Times New Roman" w:hAnsi="Times New Roman" w:cs="Times New Roman"/>
          <w:b/>
          <w:i/>
          <w:color w:val="2E74B5"/>
          <w:kern w:val="0"/>
          <w:sz w:val="28"/>
          <w:szCs w:val="28"/>
          <w:lang w:eastAsia="ru-RU"/>
        </w:rPr>
      </w:pPr>
      <w:r w:rsidRPr="0053604E">
        <w:rPr>
          <w:rFonts w:ascii="Times New Roman" w:eastAsia="Times New Roman" w:hAnsi="Times New Roman" w:cs="Times New Roman"/>
          <w:b/>
          <w:i/>
          <w:color w:val="2E74B5"/>
          <w:kern w:val="0"/>
          <w:sz w:val="28"/>
          <w:szCs w:val="28"/>
          <w:lang w:eastAsia="ru-RU"/>
        </w:rPr>
        <w:t>23.</w:t>
      </w:r>
      <w:r w:rsidR="007E00C2" w:rsidRPr="0053604E">
        <w:t xml:space="preserve"> </w:t>
      </w:r>
      <w:r w:rsidR="007E00C2" w:rsidRPr="0053604E">
        <w:rPr>
          <w:rFonts w:ascii="Times New Roman" w:eastAsia="Times New Roman" w:hAnsi="Times New Roman" w:cs="Times New Roman"/>
          <w:b/>
          <w:i/>
          <w:color w:val="2E74B5"/>
          <w:kern w:val="0"/>
          <w:sz w:val="28"/>
          <w:szCs w:val="28"/>
          <w:lang w:eastAsia="ru-RU"/>
        </w:rPr>
        <w:t>Рынок обработки древесины и производства изделий из дерева</w:t>
      </w:r>
    </w:p>
    <w:p w14:paraId="494B3C36" w14:textId="3F06B2BC" w:rsidR="00CC683E" w:rsidRPr="0053604E" w:rsidRDefault="00CC683E" w:rsidP="00901E6C">
      <w:pPr>
        <w:spacing w:after="0" w:line="240" w:lineRule="auto"/>
        <w:ind w:firstLine="731"/>
        <w:jc w:val="both"/>
        <w:rPr>
          <w:rFonts w:ascii="Times New Roman" w:eastAsia="Times New Roman" w:hAnsi="Times New Roman" w:cs="Times New Roman"/>
          <w:sz w:val="28"/>
          <w:szCs w:val="28"/>
          <w:lang w:eastAsia="ru-RU"/>
        </w:rPr>
      </w:pPr>
      <w:r w:rsidRPr="0053604E">
        <w:rPr>
          <w:rFonts w:ascii="Times New Roman" w:eastAsia="Times New Roman" w:hAnsi="Times New Roman" w:cs="Times New Roman"/>
          <w:sz w:val="28"/>
          <w:szCs w:val="28"/>
          <w:lang w:eastAsia="ru-RU"/>
        </w:rPr>
        <w:lastRenderedPageBreak/>
        <w:t xml:space="preserve">Деревообрабатывающая отрасль на территории МО Белореченский район насчитывает </w:t>
      </w:r>
      <w:r w:rsidR="005304B8" w:rsidRPr="0053604E">
        <w:rPr>
          <w:rFonts w:ascii="Times New Roman" w:eastAsia="Times New Roman" w:hAnsi="Times New Roman" w:cs="Times New Roman"/>
          <w:sz w:val="28"/>
          <w:szCs w:val="28"/>
          <w:lang w:eastAsia="ru-RU"/>
        </w:rPr>
        <w:t>29</w:t>
      </w:r>
      <w:r w:rsidR="00901E6C" w:rsidRPr="0053604E">
        <w:rPr>
          <w:rFonts w:ascii="Times New Roman" w:eastAsia="Times New Roman" w:hAnsi="Times New Roman" w:cs="Times New Roman"/>
          <w:sz w:val="28"/>
          <w:szCs w:val="28"/>
          <w:lang w:eastAsia="ru-RU"/>
        </w:rPr>
        <w:t xml:space="preserve"> </w:t>
      </w:r>
      <w:r w:rsidRPr="0053604E">
        <w:rPr>
          <w:rFonts w:ascii="Times New Roman" w:eastAsia="Times New Roman" w:hAnsi="Times New Roman" w:cs="Times New Roman"/>
          <w:sz w:val="28"/>
          <w:szCs w:val="28"/>
          <w:lang w:eastAsia="ru-RU"/>
        </w:rPr>
        <w:t>хозяйствующих субъект</w:t>
      </w:r>
      <w:r w:rsidR="00901E6C" w:rsidRPr="0053604E">
        <w:rPr>
          <w:rFonts w:ascii="Times New Roman" w:eastAsia="Times New Roman" w:hAnsi="Times New Roman" w:cs="Times New Roman"/>
          <w:sz w:val="28"/>
          <w:szCs w:val="28"/>
          <w:lang w:eastAsia="ru-RU"/>
        </w:rPr>
        <w:t>а</w:t>
      </w:r>
      <w:r w:rsidRPr="0053604E">
        <w:rPr>
          <w:rFonts w:ascii="Times New Roman" w:eastAsia="Times New Roman" w:hAnsi="Times New Roman" w:cs="Times New Roman"/>
          <w:sz w:val="28"/>
          <w:szCs w:val="28"/>
          <w:lang w:eastAsia="ru-RU"/>
        </w:rPr>
        <w:t xml:space="preserve"> малого бизнеса, в том числе </w:t>
      </w:r>
      <w:r w:rsidR="005304B8" w:rsidRPr="0053604E">
        <w:rPr>
          <w:rFonts w:ascii="Times New Roman" w:eastAsia="Times New Roman" w:hAnsi="Times New Roman" w:cs="Times New Roman"/>
          <w:sz w:val="28"/>
          <w:szCs w:val="28"/>
          <w:lang w:eastAsia="ru-RU"/>
        </w:rPr>
        <w:t>6</w:t>
      </w:r>
      <w:r w:rsidRPr="0053604E">
        <w:rPr>
          <w:rFonts w:ascii="Times New Roman" w:eastAsia="Times New Roman" w:hAnsi="Times New Roman" w:cs="Times New Roman"/>
          <w:sz w:val="28"/>
          <w:szCs w:val="28"/>
          <w:lang w:eastAsia="ru-RU"/>
        </w:rPr>
        <w:t xml:space="preserve"> предприятий и 2</w:t>
      </w:r>
      <w:r w:rsidR="005304B8" w:rsidRPr="0053604E">
        <w:rPr>
          <w:rFonts w:ascii="Times New Roman" w:eastAsia="Times New Roman" w:hAnsi="Times New Roman" w:cs="Times New Roman"/>
          <w:sz w:val="28"/>
          <w:szCs w:val="28"/>
          <w:lang w:eastAsia="ru-RU"/>
        </w:rPr>
        <w:t>3</w:t>
      </w:r>
      <w:r w:rsidR="00901E6C" w:rsidRPr="0053604E">
        <w:rPr>
          <w:rFonts w:ascii="Times New Roman" w:eastAsia="Times New Roman" w:hAnsi="Times New Roman" w:cs="Times New Roman"/>
          <w:sz w:val="28"/>
          <w:szCs w:val="28"/>
          <w:lang w:eastAsia="ru-RU"/>
        </w:rPr>
        <w:t xml:space="preserve"> </w:t>
      </w:r>
      <w:r w:rsidRPr="0053604E">
        <w:rPr>
          <w:rFonts w:ascii="Times New Roman" w:eastAsia="Times New Roman" w:hAnsi="Times New Roman" w:cs="Times New Roman"/>
          <w:sz w:val="28"/>
          <w:szCs w:val="28"/>
          <w:lang w:eastAsia="ru-RU"/>
        </w:rPr>
        <w:t>индивидуальны</w:t>
      </w:r>
      <w:r w:rsidR="00901E6C" w:rsidRPr="0053604E">
        <w:rPr>
          <w:rFonts w:ascii="Times New Roman" w:eastAsia="Times New Roman" w:hAnsi="Times New Roman" w:cs="Times New Roman"/>
          <w:sz w:val="28"/>
          <w:szCs w:val="28"/>
          <w:lang w:eastAsia="ru-RU"/>
        </w:rPr>
        <w:t xml:space="preserve">х </w:t>
      </w:r>
      <w:r w:rsidRPr="0053604E">
        <w:rPr>
          <w:rFonts w:ascii="Times New Roman" w:eastAsia="Times New Roman" w:hAnsi="Times New Roman" w:cs="Times New Roman"/>
          <w:sz w:val="28"/>
          <w:szCs w:val="28"/>
          <w:lang w:eastAsia="ru-RU"/>
        </w:rPr>
        <w:t>предпринимател</w:t>
      </w:r>
      <w:r w:rsidR="005304B8" w:rsidRPr="0053604E">
        <w:rPr>
          <w:rFonts w:ascii="Times New Roman" w:eastAsia="Times New Roman" w:hAnsi="Times New Roman" w:cs="Times New Roman"/>
          <w:sz w:val="28"/>
          <w:szCs w:val="28"/>
          <w:lang w:eastAsia="ru-RU"/>
        </w:rPr>
        <w:t xml:space="preserve">я. </w:t>
      </w:r>
      <w:r w:rsidRPr="0053604E">
        <w:rPr>
          <w:rFonts w:ascii="Times New Roman" w:eastAsia="Times New Roman" w:hAnsi="Times New Roman" w:cs="Times New Roman"/>
          <w:sz w:val="28"/>
          <w:szCs w:val="28"/>
          <w:lang w:eastAsia="ru-RU"/>
        </w:rPr>
        <w:t>Спектр видов деятельности довольно обширный, хозяйствующие субъекты специализируются как на распиловке и строгании древесины, так и на изготовлении изделий из нее: мебели, деревянных строительных конструкций и столярных изделий</w:t>
      </w:r>
      <w:r w:rsidR="00F2542C" w:rsidRPr="0053604E">
        <w:rPr>
          <w:rFonts w:ascii="Times New Roman" w:eastAsia="Times New Roman" w:hAnsi="Times New Roman" w:cs="Times New Roman"/>
          <w:sz w:val="28"/>
          <w:szCs w:val="28"/>
          <w:lang w:eastAsia="ru-RU"/>
        </w:rPr>
        <w:t xml:space="preserve"> (окна, двери и т.д.)</w:t>
      </w:r>
      <w:r w:rsidRPr="0053604E">
        <w:rPr>
          <w:rFonts w:ascii="Times New Roman" w:eastAsia="Times New Roman" w:hAnsi="Times New Roman" w:cs="Times New Roman"/>
          <w:sz w:val="28"/>
          <w:szCs w:val="28"/>
          <w:lang w:eastAsia="ru-RU"/>
        </w:rPr>
        <w:t>, сборных паркетных покрытий.</w:t>
      </w:r>
      <w:r w:rsidR="00C242DA" w:rsidRPr="0053604E">
        <w:rPr>
          <w:rFonts w:ascii="Times New Roman" w:eastAsia="Times New Roman" w:hAnsi="Times New Roman" w:cs="Times New Roman"/>
          <w:sz w:val="28"/>
          <w:szCs w:val="28"/>
          <w:lang w:eastAsia="ru-RU"/>
        </w:rPr>
        <w:t xml:space="preserve"> </w:t>
      </w:r>
      <w:r w:rsidR="00F2542C" w:rsidRPr="0053604E">
        <w:rPr>
          <w:rFonts w:ascii="Times New Roman" w:eastAsia="Times New Roman" w:hAnsi="Times New Roman" w:cs="Times New Roman"/>
          <w:sz w:val="28"/>
          <w:szCs w:val="28"/>
          <w:lang w:eastAsia="ru-RU"/>
        </w:rPr>
        <w:t>Продукция производителей района востребована, реализуется на всей территории Росси</w:t>
      </w:r>
      <w:r w:rsidR="00E75829" w:rsidRPr="0053604E">
        <w:rPr>
          <w:rFonts w:ascii="Times New Roman" w:eastAsia="Times New Roman" w:hAnsi="Times New Roman" w:cs="Times New Roman"/>
          <w:sz w:val="28"/>
          <w:szCs w:val="28"/>
          <w:lang w:eastAsia="ru-RU"/>
        </w:rPr>
        <w:t>и</w:t>
      </w:r>
      <w:r w:rsidR="00F2542C" w:rsidRPr="0053604E">
        <w:rPr>
          <w:rFonts w:ascii="Times New Roman" w:eastAsia="Times New Roman" w:hAnsi="Times New Roman" w:cs="Times New Roman"/>
          <w:sz w:val="28"/>
          <w:szCs w:val="28"/>
          <w:lang w:eastAsia="ru-RU"/>
        </w:rPr>
        <w:t xml:space="preserve">. Особо зарекомендовали себя ООО </w:t>
      </w:r>
      <w:r w:rsidR="00F2542C" w:rsidRPr="0053604E">
        <w:rPr>
          <w:rFonts w:ascii="Times New Roman" w:hAnsi="Times New Roman" w:cs="Times New Roman"/>
          <w:sz w:val="28"/>
          <w:szCs w:val="28"/>
        </w:rPr>
        <w:t>«</w:t>
      </w:r>
      <w:proofErr w:type="spellStart"/>
      <w:r w:rsidR="00F2542C" w:rsidRPr="0053604E">
        <w:rPr>
          <w:rFonts w:ascii="Times New Roman" w:hAnsi="Times New Roman" w:cs="Times New Roman"/>
          <w:sz w:val="28"/>
          <w:szCs w:val="28"/>
        </w:rPr>
        <w:t>Белоравуд</w:t>
      </w:r>
      <w:proofErr w:type="spellEnd"/>
      <w:r w:rsidR="00F2542C" w:rsidRPr="0053604E">
        <w:rPr>
          <w:rFonts w:ascii="Times New Roman" w:hAnsi="Times New Roman" w:cs="Times New Roman"/>
          <w:sz w:val="28"/>
          <w:szCs w:val="28"/>
        </w:rPr>
        <w:t>»</w:t>
      </w:r>
      <w:r w:rsidR="009418FD" w:rsidRPr="0053604E">
        <w:rPr>
          <w:rFonts w:ascii="Times New Roman" w:hAnsi="Times New Roman" w:cs="Times New Roman"/>
          <w:sz w:val="28"/>
          <w:szCs w:val="28"/>
        </w:rPr>
        <w:t>, ИП Сорокин (Мануфактура Сорокиных</w:t>
      </w:r>
      <w:r w:rsidR="00E75829" w:rsidRPr="0053604E">
        <w:rPr>
          <w:rFonts w:ascii="Times New Roman" w:hAnsi="Times New Roman" w:cs="Times New Roman"/>
          <w:sz w:val="28"/>
          <w:szCs w:val="28"/>
        </w:rPr>
        <w:t xml:space="preserve"> — это фамильное предприятие на юге России, воплощающее в себе сервис реализации дизайнерских идей в дереве. Любое дизайнерское решение реализуемо. Также у производителя "Мануфактура Сорокиных</w:t>
      </w:r>
      <w:proofErr w:type="gramStart"/>
      <w:r w:rsidR="00E75829" w:rsidRPr="0053604E">
        <w:rPr>
          <w:rFonts w:ascii="Times New Roman" w:hAnsi="Times New Roman" w:cs="Times New Roman"/>
          <w:sz w:val="28"/>
          <w:szCs w:val="28"/>
        </w:rPr>
        <w:t>"  (</w:t>
      </w:r>
      <w:proofErr w:type="gramEnd"/>
      <w:r w:rsidR="00E75829" w:rsidRPr="0053604E">
        <w:rPr>
          <w:rFonts w:ascii="Times New Roman" w:hAnsi="Times New Roman" w:cs="Times New Roman"/>
          <w:sz w:val="28"/>
          <w:szCs w:val="28"/>
        </w:rPr>
        <w:t>ИП Сорокина) на каждом этапе осуществляется контроль качества и оптимизация взаимодействия сотрудников и циклов.</w:t>
      </w:r>
    </w:p>
    <w:p w14:paraId="6651AFF8" w14:textId="77777777" w:rsidR="00DF108C" w:rsidRPr="0053604E" w:rsidRDefault="00DF108C" w:rsidP="0092527D">
      <w:pPr>
        <w:suppressAutoHyphens w:val="0"/>
        <w:spacing w:after="0" w:line="240" w:lineRule="auto"/>
        <w:ind w:firstLine="720"/>
        <w:jc w:val="both"/>
        <w:textAlignment w:val="auto"/>
        <w:rPr>
          <w:rFonts w:ascii="Times New Roman" w:eastAsia="Times New Roman" w:hAnsi="Times New Roman" w:cs="Times New Roman"/>
          <w:b/>
          <w:i/>
          <w:color w:val="2E74B5"/>
          <w:kern w:val="0"/>
          <w:sz w:val="28"/>
          <w:szCs w:val="28"/>
          <w:lang w:eastAsia="ru-RU"/>
        </w:rPr>
      </w:pPr>
      <w:r w:rsidRPr="0053604E">
        <w:rPr>
          <w:rFonts w:ascii="Times New Roman" w:eastAsia="Times New Roman" w:hAnsi="Times New Roman" w:cs="Times New Roman"/>
          <w:b/>
          <w:i/>
          <w:color w:val="2E74B5"/>
          <w:kern w:val="0"/>
          <w:sz w:val="28"/>
          <w:szCs w:val="28"/>
          <w:lang w:eastAsia="ru-RU"/>
        </w:rPr>
        <w:t>24.</w:t>
      </w:r>
      <w:r w:rsidR="007E00C2" w:rsidRPr="0053604E">
        <w:t xml:space="preserve"> </w:t>
      </w:r>
      <w:r w:rsidR="007E00C2" w:rsidRPr="0053604E">
        <w:rPr>
          <w:rFonts w:ascii="Times New Roman" w:eastAsia="Times New Roman" w:hAnsi="Times New Roman" w:cs="Times New Roman"/>
          <w:b/>
          <w:i/>
          <w:color w:val="2E74B5"/>
          <w:kern w:val="0"/>
          <w:sz w:val="28"/>
          <w:szCs w:val="28"/>
          <w:lang w:eastAsia="ru-RU"/>
        </w:rPr>
        <w:t>Рынок производства бетона, включая инновационные строительные материалы</w:t>
      </w:r>
    </w:p>
    <w:p w14:paraId="44529FCC" w14:textId="7BBF7519" w:rsidR="008E5B87" w:rsidRPr="0053604E" w:rsidRDefault="00BC3987" w:rsidP="00F2542C">
      <w:pPr>
        <w:spacing w:after="0" w:line="240" w:lineRule="auto"/>
        <w:ind w:firstLine="709"/>
        <w:jc w:val="both"/>
        <w:rPr>
          <w:rFonts w:ascii="Times New Roman" w:eastAsia="Calibri" w:hAnsi="Times New Roman" w:cs="Times New Roman"/>
          <w:sz w:val="28"/>
          <w:szCs w:val="28"/>
        </w:rPr>
      </w:pPr>
      <w:r w:rsidRPr="0053604E">
        <w:rPr>
          <w:rFonts w:ascii="Times New Roman" w:hAnsi="Times New Roman" w:cs="Times New Roman"/>
          <w:sz w:val="28"/>
          <w:szCs w:val="28"/>
        </w:rPr>
        <w:t>На конец 202</w:t>
      </w:r>
      <w:r w:rsidR="00550CCD" w:rsidRPr="0053604E">
        <w:rPr>
          <w:rFonts w:ascii="Times New Roman" w:hAnsi="Times New Roman" w:cs="Times New Roman"/>
          <w:sz w:val="28"/>
          <w:szCs w:val="28"/>
        </w:rPr>
        <w:t>4</w:t>
      </w:r>
      <w:r w:rsidRPr="0053604E">
        <w:rPr>
          <w:rFonts w:ascii="Times New Roman" w:hAnsi="Times New Roman" w:cs="Times New Roman"/>
          <w:sz w:val="28"/>
          <w:szCs w:val="28"/>
        </w:rPr>
        <w:t xml:space="preserve"> года на территории муниципального образования   Белореченский район деятельность по производству товарного бетона, включая инновационные строительные материалы</w:t>
      </w:r>
      <w:r w:rsidRPr="0053604E">
        <w:rPr>
          <w:rFonts w:ascii="Times New Roman" w:hAnsi="Times New Roman" w:cs="Times New Roman"/>
          <w:b/>
          <w:i/>
          <w:color w:val="2E74B5"/>
          <w:sz w:val="28"/>
          <w:szCs w:val="28"/>
        </w:rPr>
        <w:t xml:space="preserve"> </w:t>
      </w:r>
      <w:r w:rsidRPr="0053604E">
        <w:rPr>
          <w:rFonts w:ascii="Times New Roman" w:hAnsi="Times New Roman" w:cs="Times New Roman"/>
          <w:sz w:val="28"/>
          <w:szCs w:val="28"/>
        </w:rPr>
        <w:t xml:space="preserve">и изделий из бетона осуществляют на 100% хозяйствующие субъекты частного бизнеса: </w:t>
      </w:r>
      <w:r w:rsidR="005304B8" w:rsidRPr="0053604E">
        <w:rPr>
          <w:rFonts w:ascii="Times New Roman" w:hAnsi="Times New Roman" w:cs="Times New Roman"/>
          <w:sz w:val="28"/>
          <w:szCs w:val="28"/>
        </w:rPr>
        <w:t>20</w:t>
      </w:r>
      <w:r w:rsidRPr="0053604E">
        <w:rPr>
          <w:rFonts w:ascii="Times New Roman" w:hAnsi="Times New Roman" w:cs="Times New Roman"/>
          <w:sz w:val="28"/>
          <w:szCs w:val="28"/>
        </w:rPr>
        <w:t xml:space="preserve"> юридических лиц и 2</w:t>
      </w:r>
      <w:r w:rsidR="005304B8" w:rsidRPr="0053604E">
        <w:rPr>
          <w:rFonts w:ascii="Times New Roman" w:hAnsi="Times New Roman" w:cs="Times New Roman"/>
          <w:sz w:val="28"/>
          <w:szCs w:val="28"/>
        </w:rPr>
        <w:t>0</w:t>
      </w:r>
      <w:r w:rsidRPr="0053604E">
        <w:rPr>
          <w:rFonts w:ascii="Times New Roman" w:hAnsi="Times New Roman" w:cs="Times New Roman"/>
          <w:sz w:val="28"/>
          <w:szCs w:val="28"/>
        </w:rPr>
        <w:t xml:space="preserve"> частный предпринимат</w:t>
      </w:r>
      <w:r w:rsidR="005304B8" w:rsidRPr="0053604E">
        <w:rPr>
          <w:rFonts w:ascii="Times New Roman" w:hAnsi="Times New Roman" w:cs="Times New Roman"/>
          <w:sz w:val="28"/>
          <w:szCs w:val="28"/>
        </w:rPr>
        <w:t>елей</w:t>
      </w:r>
      <w:r w:rsidRPr="0053604E">
        <w:rPr>
          <w:rFonts w:ascii="Times New Roman" w:hAnsi="Times New Roman" w:cs="Times New Roman"/>
          <w:sz w:val="28"/>
          <w:szCs w:val="28"/>
        </w:rPr>
        <w:t xml:space="preserve">. </w:t>
      </w:r>
      <w:r w:rsidR="008E5B87" w:rsidRPr="0053604E">
        <w:rPr>
          <w:rFonts w:ascii="Times New Roman" w:eastAsia="Calibri" w:hAnsi="Times New Roman" w:cs="Times New Roman"/>
          <w:sz w:val="28"/>
          <w:szCs w:val="28"/>
          <w:lang w:eastAsia="en-US"/>
        </w:rPr>
        <w:t>В рамках проведения мероприятий по противодействию незаконному обороту строительных материалов на сайтах администрации Белореченского района, а также Белореченского городского и сельских поселений, на официальных аккаунтах в социальных сетях администрации Белореченского района и</w:t>
      </w:r>
      <w:r w:rsidR="008E5B87" w:rsidRPr="0053604E">
        <w:rPr>
          <w:rFonts w:ascii="Times New Roman" w:eastAsia="Calibri" w:hAnsi="Times New Roman" w:cs="Times New Roman"/>
          <w:sz w:val="28"/>
          <w:szCs w:val="28"/>
        </w:rPr>
        <w:t xml:space="preserve"> в выпуске местной информационной газеты «Огни Кавказа»</w:t>
      </w:r>
      <w:r w:rsidR="008E5B87" w:rsidRPr="0053604E">
        <w:rPr>
          <w:rFonts w:ascii="Times New Roman" w:eastAsia="Calibri" w:hAnsi="Times New Roman" w:cs="Times New Roman"/>
          <w:sz w:val="28"/>
          <w:szCs w:val="28"/>
          <w:lang w:eastAsia="en-US"/>
        </w:rPr>
        <w:t xml:space="preserve"> размещена информационная памятка об отличительных</w:t>
      </w:r>
      <w:r w:rsidR="008E5B87" w:rsidRPr="0053604E">
        <w:rPr>
          <w:rFonts w:eastAsia="Calibri" w:cs="Times New Roman"/>
          <w:sz w:val="28"/>
          <w:szCs w:val="28"/>
          <w:lang w:eastAsia="en-US"/>
        </w:rPr>
        <w:t xml:space="preserve"> </w:t>
      </w:r>
      <w:r w:rsidR="008E5B87" w:rsidRPr="0053604E">
        <w:rPr>
          <w:rFonts w:ascii="Times New Roman" w:eastAsia="Calibri" w:hAnsi="Times New Roman" w:cs="Times New Roman"/>
          <w:sz w:val="28"/>
          <w:szCs w:val="28"/>
          <w:lang w:eastAsia="en-US"/>
        </w:rPr>
        <w:t>признаках оригинального тарированного цемента от фальсифицированного размещена</w:t>
      </w:r>
      <w:r w:rsidR="008E5B87" w:rsidRPr="0053604E">
        <w:rPr>
          <w:rFonts w:ascii="Times New Roman" w:eastAsia="Calibri" w:hAnsi="Times New Roman" w:cs="Times New Roman"/>
          <w:sz w:val="28"/>
          <w:szCs w:val="28"/>
        </w:rPr>
        <w:t>.</w:t>
      </w:r>
      <w:r w:rsidR="008E5B87" w:rsidRPr="0053604E">
        <w:rPr>
          <w:rFonts w:ascii="Times New Roman" w:eastAsia="Calibri" w:hAnsi="Times New Roman" w:cs="Times New Roman"/>
          <w:sz w:val="28"/>
          <w:szCs w:val="28"/>
          <w:lang w:eastAsia="en-US"/>
        </w:rPr>
        <w:t xml:space="preserve"> </w:t>
      </w:r>
      <w:r w:rsidR="00F5469A" w:rsidRPr="0053604E">
        <w:rPr>
          <w:rFonts w:ascii="Times New Roman" w:eastAsia="Calibri" w:hAnsi="Times New Roman" w:cs="Times New Roman"/>
          <w:sz w:val="28"/>
          <w:szCs w:val="28"/>
        </w:rPr>
        <w:t>В результате выезда, обследовано 8 объектов, реализующих тарированный цемент. Фактов незаконного оборота цементной продукции не выявлено,</w:t>
      </w:r>
      <w:r w:rsidR="008E5B87" w:rsidRPr="0053604E">
        <w:rPr>
          <w:rFonts w:ascii="Times New Roman" w:eastAsia="Calibri" w:hAnsi="Times New Roman" w:cs="Times New Roman"/>
          <w:sz w:val="28"/>
          <w:szCs w:val="28"/>
        </w:rPr>
        <w:t xml:space="preserve"> с руководителями данных предприятий проведена профилактическая беседа о необходимости соблюдения законодательства в данной сфере.</w:t>
      </w:r>
    </w:p>
    <w:p w14:paraId="30C93B2A" w14:textId="77777777" w:rsidR="002D1782" w:rsidRPr="0053604E" w:rsidRDefault="00DF108C" w:rsidP="002D1782">
      <w:pPr>
        <w:spacing w:after="0" w:line="240" w:lineRule="auto"/>
        <w:ind w:firstLine="731"/>
        <w:contextualSpacing/>
        <w:jc w:val="both"/>
        <w:rPr>
          <w:rFonts w:eastAsia="Times New Roman" w:cs="Times New Roman"/>
          <w:lang w:eastAsia="ru-RU"/>
        </w:rPr>
      </w:pPr>
      <w:r w:rsidRPr="0053604E">
        <w:rPr>
          <w:rFonts w:ascii="Times New Roman" w:eastAsia="Times New Roman" w:hAnsi="Times New Roman" w:cs="Times New Roman"/>
          <w:b/>
          <w:i/>
          <w:color w:val="2E74B5"/>
          <w:kern w:val="0"/>
          <w:sz w:val="28"/>
          <w:szCs w:val="28"/>
          <w:lang w:eastAsia="ru-RU"/>
        </w:rPr>
        <w:t>25.</w:t>
      </w:r>
      <w:r w:rsidR="00D77BAA" w:rsidRPr="0053604E">
        <w:rPr>
          <w:rFonts w:ascii="Times New Roman" w:eastAsia="Times New Roman" w:hAnsi="Times New Roman" w:cs="Times New Roman"/>
          <w:b/>
          <w:i/>
          <w:color w:val="2E74B5"/>
          <w:kern w:val="0"/>
          <w:sz w:val="28"/>
          <w:szCs w:val="28"/>
          <w:lang w:eastAsia="ru-RU"/>
        </w:rPr>
        <w:t xml:space="preserve"> </w:t>
      </w:r>
      <w:r w:rsidR="00D77BAA" w:rsidRPr="0053604E">
        <w:rPr>
          <w:rFonts w:ascii="Times New Roman" w:eastAsia="Times New Roman" w:hAnsi="Times New Roman" w:cs="Times New Roman"/>
          <w:b/>
          <w:i/>
          <w:color w:val="2E74B5"/>
          <w:kern w:val="0"/>
          <w:sz w:val="28"/>
          <w:szCs w:val="28"/>
          <w:lang w:val="en-US" w:eastAsia="ru-RU"/>
        </w:rPr>
        <w:t>C</w:t>
      </w:r>
      <w:proofErr w:type="spellStart"/>
      <w:r w:rsidR="00D77BAA" w:rsidRPr="0053604E">
        <w:rPr>
          <w:rFonts w:ascii="Times New Roman" w:eastAsia="Times New Roman" w:hAnsi="Times New Roman" w:cs="Times New Roman"/>
          <w:b/>
          <w:i/>
          <w:color w:val="2E74B5"/>
          <w:kern w:val="0"/>
          <w:sz w:val="28"/>
          <w:szCs w:val="28"/>
          <w:lang w:eastAsia="ru-RU"/>
        </w:rPr>
        <w:t>фера</w:t>
      </w:r>
      <w:proofErr w:type="spellEnd"/>
      <w:r w:rsidR="00D77BAA" w:rsidRPr="0053604E">
        <w:rPr>
          <w:rFonts w:ascii="Times New Roman" w:eastAsia="Times New Roman" w:hAnsi="Times New Roman" w:cs="Times New Roman"/>
          <w:b/>
          <w:i/>
          <w:color w:val="2E74B5"/>
          <w:kern w:val="0"/>
          <w:sz w:val="28"/>
          <w:szCs w:val="28"/>
          <w:lang w:eastAsia="ru-RU"/>
        </w:rPr>
        <w:t xml:space="preserve"> наружной рекламы</w:t>
      </w:r>
      <w:r w:rsidR="002D1782" w:rsidRPr="0053604E">
        <w:rPr>
          <w:rFonts w:eastAsia="Times New Roman" w:cs="Times New Roman"/>
          <w:lang w:eastAsia="ru-RU"/>
        </w:rPr>
        <w:t xml:space="preserve"> </w:t>
      </w:r>
    </w:p>
    <w:p w14:paraId="7B5D79B7" w14:textId="1E46FC68" w:rsidR="00F51082" w:rsidRPr="0053604E" w:rsidRDefault="00DD25BB" w:rsidP="00F5469A">
      <w:pPr>
        <w:autoSpaceDE w:val="0"/>
        <w:autoSpaceDN w:val="0"/>
        <w:adjustRightInd w:val="0"/>
        <w:spacing w:after="0" w:line="240" w:lineRule="auto"/>
        <w:ind w:firstLine="731"/>
        <w:jc w:val="both"/>
        <w:rPr>
          <w:rFonts w:ascii="Times New Roman" w:eastAsia="Times New Roman" w:hAnsi="Times New Roman" w:cs="Times New Roman"/>
          <w:sz w:val="28"/>
          <w:szCs w:val="28"/>
          <w:lang w:eastAsia="ru-RU"/>
        </w:rPr>
      </w:pPr>
      <w:r w:rsidRPr="0053604E">
        <w:rPr>
          <w:rFonts w:ascii="Times New Roman" w:eastAsia="Calibri" w:hAnsi="Times New Roman" w:cs="Times New Roman"/>
          <w:sz w:val="28"/>
          <w:szCs w:val="28"/>
          <w:lang w:eastAsia="ru-RU"/>
        </w:rPr>
        <w:t>Д</w:t>
      </w:r>
      <w:r w:rsidR="008465D4" w:rsidRPr="0053604E">
        <w:rPr>
          <w:rFonts w:ascii="Times New Roman" w:eastAsia="Calibri" w:hAnsi="Times New Roman" w:cs="Times New Roman"/>
          <w:sz w:val="28"/>
          <w:szCs w:val="28"/>
          <w:lang w:eastAsia="ru-RU"/>
        </w:rPr>
        <w:t xml:space="preserve">оля организаций частной формы собственности в сфере наружной рекламы составляет более 100%. </w:t>
      </w:r>
      <w:r w:rsidR="008465D4" w:rsidRPr="0053604E">
        <w:rPr>
          <w:rFonts w:ascii="Times New Roman" w:eastAsia="Calibri" w:hAnsi="Times New Roman" w:cs="Times New Roman"/>
          <w:color w:val="000000"/>
          <w:sz w:val="28"/>
          <w:szCs w:val="28"/>
          <w:lang w:eastAsia="ru-RU"/>
        </w:rPr>
        <w:t>Основной задачей на рынке является выявление и демонтаж незаконных рекламных конструкций и обеспечение честной конкуренции на рынке.</w:t>
      </w:r>
      <w:r w:rsidR="00C242DA" w:rsidRPr="0053604E">
        <w:rPr>
          <w:rFonts w:ascii="Times New Roman" w:eastAsia="Calibri" w:hAnsi="Times New Roman" w:cs="Times New Roman"/>
          <w:color w:val="000000"/>
          <w:sz w:val="28"/>
          <w:szCs w:val="28"/>
          <w:lang w:eastAsia="ru-RU"/>
        </w:rPr>
        <w:t xml:space="preserve"> </w:t>
      </w:r>
      <w:r w:rsidR="00213243" w:rsidRPr="0053604E">
        <w:rPr>
          <w:rFonts w:ascii="Times New Roman" w:eastAsia="Times New Roman" w:hAnsi="Times New Roman" w:cs="Times New Roman"/>
          <w:sz w:val="28"/>
          <w:szCs w:val="28"/>
          <w:lang w:eastAsia="ru-RU"/>
        </w:rPr>
        <w:t>Информация об у</w:t>
      </w:r>
      <w:r w:rsidRPr="0053604E">
        <w:rPr>
          <w:rFonts w:ascii="Times New Roman" w:eastAsia="Times New Roman" w:hAnsi="Times New Roman" w:cs="Times New Roman"/>
          <w:sz w:val="28"/>
          <w:szCs w:val="28"/>
          <w:lang w:eastAsia="ru-RU"/>
        </w:rPr>
        <w:t>тверждени</w:t>
      </w:r>
      <w:r w:rsidR="00213243" w:rsidRPr="0053604E">
        <w:rPr>
          <w:rFonts w:ascii="Times New Roman" w:eastAsia="Times New Roman" w:hAnsi="Times New Roman" w:cs="Times New Roman"/>
          <w:sz w:val="28"/>
          <w:szCs w:val="28"/>
          <w:lang w:eastAsia="ru-RU"/>
        </w:rPr>
        <w:t>и</w:t>
      </w:r>
      <w:r w:rsidRPr="0053604E">
        <w:rPr>
          <w:rFonts w:ascii="Times New Roman" w:eastAsia="Times New Roman" w:hAnsi="Times New Roman" w:cs="Times New Roman"/>
          <w:sz w:val="28"/>
          <w:szCs w:val="28"/>
          <w:lang w:eastAsia="ru-RU"/>
        </w:rPr>
        <w:t xml:space="preserve"> и актуализаци</w:t>
      </w:r>
      <w:r w:rsidR="00213243" w:rsidRPr="0053604E">
        <w:rPr>
          <w:rFonts w:ascii="Times New Roman" w:eastAsia="Times New Roman" w:hAnsi="Times New Roman" w:cs="Times New Roman"/>
          <w:sz w:val="28"/>
          <w:szCs w:val="28"/>
          <w:lang w:eastAsia="ru-RU"/>
        </w:rPr>
        <w:t>и</w:t>
      </w:r>
      <w:r w:rsidRPr="0053604E">
        <w:rPr>
          <w:rFonts w:ascii="Times New Roman" w:eastAsia="Times New Roman" w:hAnsi="Times New Roman" w:cs="Times New Roman"/>
          <w:sz w:val="28"/>
          <w:szCs w:val="28"/>
          <w:lang w:eastAsia="ru-RU"/>
        </w:rPr>
        <w:t xml:space="preserve"> Схемы размещения рекламных конструкций</w:t>
      </w:r>
      <w:r w:rsidR="00213243" w:rsidRPr="0053604E">
        <w:rPr>
          <w:rFonts w:ascii="Times New Roman" w:eastAsia="Times New Roman" w:hAnsi="Times New Roman" w:cs="Times New Roman"/>
          <w:sz w:val="28"/>
          <w:szCs w:val="28"/>
          <w:lang w:eastAsia="ru-RU"/>
        </w:rPr>
        <w:t xml:space="preserve"> размещена на сайте администрации МО Белореченский район</w:t>
      </w:r>
      <w:r w:rsidR="00F5469A" w:rsidRPr="0053604E">
        <w:rPr>
          <w:rFonts w:ascii="Times New Roman" w:eastAsia="Times New Roman" w:hAnsi="Times New Roman" w:cs="Times New Roman"/>
          <w:sz w:val="28"/>
          <w:szCs w:val="28"/>
          <w:lang w:eastAsia="ru-RU"/>
        </w:rPr>
        <w:t>. На конец 202</w:t>
      </w:r>
      <w:r w:rsidR="00F60DB1" w:rsidRPr="0053604E">
        <w:rPr>
          <w:rFonts w:ascii="Times New Roman" w:eastAsia="Times New Roman" w:hAnsi="Times New Roman" w:cs="Times New Roman"/>
          <w:sz w:val="28"/>
          <w:szCs w:val="28"/>
          <w:lang w:eastAsia="ru-RU"/>
        </w:rPr>
        <w:t>4</w:t>
      </w:r>
      <w:r w:rsidR="00F5469A" w:rsidRPr="0053604E">
        <w:rPr>
          <w:rFonts w:ascii="Times New Roman" w:eastAsia="Times New Roman" w:hAnsi="Times New Roman" w:cs="Times New Roman"/>
          <w:sz w:val="28"/>
          <w:szCs w:val="28"/>
          <w:lang w:eastAsia="ru-RU"/>
        </w:rPr>
        <w:t xml:space="preserve"> года на территории муниципального образования Белореченский район размещены </w:t>
      </w:r>
      <w:r w:rsidR="00F60DB1" w:rsidRPr="0053604E">
        <w:rPr>
          <w:rFonts w:ascii="Times New Roman" w:eastAsia="Times New Roman" w:hAnsi="Times New Roman" w:cs="Times New Roman"/>
          <w:sz w:val="28"/>
          <w:szCs w:val="28"/>
          <w:lang w:eastAsia="ru-RU"/>
        </w:rPr>
        <w:t>93</w:t>
      </w:r>
      <w:r w:rsidR="00F5469A" w:rsidRPr="0053604E">
        <w:rPr>
          <w:rFonts w:ascii="Times New Roman" w:eastAsia="Times New Roman" w:hAnsi="Times New Roman" w:cs="Times New Roman"/>
          <w:sz w:val="28"/>
          <w:szCs w:val="28"/>
          <w:lang w:eastAsia="ru-RU"/>
        </w:rPr>
        <w:t xml:space="preserve"> рекламных конструкций. В 202</w:t>
      </w:r>
      <w:r w:rsidR="00F60DB1" w:rsidRPr="0053604E">
        <w:rPr>
          <w:rFonts w:ascii="Times New Roman" w:eastAsia="Times New Roman" w:hAnsi="Times New Roman" w:cs="Times New Roman"/>
          <w:sz w:val="28"/>
          <w:szCs w:val="28"/>
          <w:lang w:eastAsia="ru-RU"/>
        </w:rPr>
        <w:t>4</w:t>
      </w:r>
      <w:r w:rsidR="00F5469A" w:rsidRPr="0053604E">
        <w:rPr>
          <w:rFonts w:ascii="Times New Roman" w:eastAsia="Times New Roman" w:hAnsi="Times New Roman" w:cs="Times New Roman"/>
          <w:sz w:val="28"/>
          <w:szCs w:val="28"/>
          <w:lang w:eastAsia="ru-RU"/>
        </w:rPr>
        <w:t xml:space="preserve"> году подана </w:t>
      </w:r>
      <w:r w:rsidR="00F60DB1" w:rsidRPr="0053604E">
        <w:rPr>
          <w:rFonts w:ascii="Times New Roman" w:eastAsia="Times New Roman" w:hAnsi="Times New Roman" w:cs="Times New Roman"/>
          <w:sz w:val="28"/>
          <w:szCs w:val="28"/>
          <w:lang w:eastAsia="ru-RU"/>
        </w:rPr>
        <w:t>4</w:t>
      </w:r>
      <w:r w:rsidR="00F5469A" w:rsidRPr="0053604E">
        <w:rPr>
          <w:rFonts w:ascii="Times New Roman" w:eastAsia="Times New Roman" w:hAnsi="Times New Roman" w:cs="Times New Roman"/>
          <w:sz w:val="28"/>
          <w:szCs w:val="28"/>
          <w:lang w:eastAsia="ru-RU"/>
        </w:rPr>
        <w:t xml:space="preserve"> заявк</w:t>
      </w:r>
      <w:r w:rsidR="00F60DB1" w:rsidRPr="0053604E">
        <w:rPr>
          <w:rFonts w:ascii="Times New Roman" w:eastAsia="Times New Roman" w:hAnsi="Times New Roman" w:cs="Times New Roman"/>
          <w:sz w:val="28"/>
          <w:szCs w:val="28"/>
          <w:lang w:eastAsia="ru-RU"/>
        </w:rPr>
        <w:t>и</w:t>
      </w:r>
      <w:r w:rsidR="00F5469A" w:rsidRPr="0053604E">
        <w:rPr>
          <w:rFonts w:ascii="Times New Roman" w:eastAsia="Times New Roman" w:hAnsi="Times New Roman" w:cs="Times New Roman"/>
          <w:sz w:val="28"/>
          <w:szCs w:val="28"/>
          <w:lang w:eastAsia="ru-RU"/>
        </w:rPr>
        <w:t xml:space="preserve"> на выдачу разрешения на установку и эксплуатацию рекламной </w:t>
      </w:r>
      <w:r w:rsidR="00F60DB1" w:rsidRPr="0053604E">
        <w:rPr>
          <w:rFonts w:ascii="Times New Roman" w:eastAsia="Times New Roman" w:hAnsi="Times New Roman" w:cs="Times New Roman"/>
          <w:sz w:val="28"/>
          <w:szCs w:val="28"/>
          <w:lang w:eastAsia="ru-RU"/>
        </w:rPr>
        <w:t>конструкции на</w:t>
      </w:r>
      <w:r w:rsidR="00F5469A" w:rsidRPr="0053604E">
        <w:rPr>
          <w:rFonts w:ascii="Times New Roman" w:eastAsia="Times New Roman" w:hAnsi="Times New Roman" w:cs="Times New Roman"/>
          <w:sz w:val="28"/>
          <w:szCs w:val="28"/>
          <w:lang w:eastAsia="ru-RU"/>
        </w:rPr>
        <w:t xml:space="preserve"> трассе "Майкоп-Усть-Лабинск-</w:t>
      </w:r>
      <w:proofErr w:type="spellStart"/>
      <w:r w:rsidR="00F5469A" w:rsidRPr="0053604E">
        <w:rPr>
          <w:rFonts w:ascii="Times New Roman" w:eastAsia="Times New Roman" w:hAnsi="Times New Roman" w:cs="Times New Roman"/>
          <w:sz w:val="28"/>
          <w:szCs w:val="28"/>
          <w:lang w:eastAsia="ru-RU"/>
        </w:rPr>
        <w:t>Коренковск</w:t>
      </w:r>
      <w:proofErr w:type="spellEnd"/>
      <w:r w:rsidR="00F5469A" w:rsidRPr="0053604E">
        <w:rPr>
          <w:rFonts w:ascii="Times New Roman" w:eastAsia="Times New Roman" w:hAnsi="Times New Roman" w:cs="Times New Roman"/>
          <w:sz w:val="28"/>
          <w:szCs w:val="28"/>
          <w:lang w:eastAsia="ru-RU"/>
        </w:rPr>
        <w:t>". Сфера наружной рекламы имеет стабильное развитие. Также в 202</w:t>
      </w:r>
      <w:r w:rsidR="00F60DB1" w:rsidRPr="0053604E">
        <w:rPr>
          <w:rFonts w:ascii="Times New Roman" w:eastAsia="Times New Roman" w:hAnsi="Times New Roman" w:cs="Times New Roman"/>
          <w:sz w:val="28"/>
          <w:szCs w:val="28"/>
          <w:lang w:eastAsia="ru-RU"/>
        </w:rPr>
        <w:t>4</w:t>
      </w:r>
      <w:r w:rsidR="00F5469A" w:rsidRPr="0053604E">
        <w:rPr>
          <w:rFonts w:ascii="Times New Roman" w:eastAsia="Times New Roman" w:hAnsi="Times New Roman" w:cs="Times New Roman"/>
          <w:sz w:val="28"/>
          <w:szCs w:val="28"/>
          <w:lang w:eastAsia="ru-RU"/>
        </w:rPr>
        <w:t xml:space="preserve"> году незаконных рекламных конструкций не выявлено.</w:t>
      </w:r>
    </w:p>
    <w:p w14:paraId="4C136727" w14:textId="77777777" w:rsidR="00DF108C" w:rsidRPr="0053604E" w:rsidRDefault="00DF108C" w:rsidP="0092527D">
      <w:pPr>
        <w:suppressAutoHyphens w:val="0"/>
        <w:spacing w:after="0" w:line="240" w:lineRule="auto"/>
        <w:ind w:firstLine="720"/>
        <w:jc w:val="both"/>
        <w:textAlignment w:val="auto"/>
        <w:rPr>
          <w:rFonts w:ascii="Times New Roman" w:eastAsia="Times New Roman" w:hAnsi="Times New Roman" w:cs="Times New Roman"/>
          <w:b/>
          <w:i/>
          <w:color w:val="2E74B5"/>
          <w:kern w:val="0"/>
          <w:sz w:val="28"/>
          <w:szCs w:val="28"/>
          <w:lang w:eastAsia="ru-RU"/>
        </w:rPr>
      </w:pPr>
      <w:r w:rsidRPr="0053604E">
        <w:rPr>
          <w:rFonts w:ascii="Times New Roman" w:eastAsia="Times New Roman" w:hAnsi="Times New Roman" w:cs="Times New Roman"/>
          <w:b/>
          <w:i/>
          <w:color w:val="2E74B5"/>
          <w:kern w:val="0"/>
          <w:sz w:val="28"/>
          <w:szCs w:val="28"/>
          <w:lang w:eastAsia="ru-RU"/>
        </w:rPr>
        <w:t>26.</w:t>
      </w:r>
      <w:r w:rsidR="00D77BAA" w:rsidRPr="0053604E">
        <w:rPr>
          <w:rFonts w:ascii="Times New Roman" w:eastAsia="Times New Roman" w:hAnsi="Times New Roman" w:cs="Times New Roman"/>
          <w:b/>
          <w:i/>
          <w:color w:val="2E74B5"/>
          <w:kern w:val="0"/>
          <w:sz w:val="28"/>
          <w:szCs w:val="28"/>
          <w:lang w:eastAsia="ru-RU"/>
        </w:rPr>
        <w:t xml:space="preserve"> Рынок реализации сельскохозяйственной продукции</w:t>
      </w:r>
    </w:p>
    <w:p w14:paraId="61B1E181" w14:textId="23C7F003" w:rsidR="00C723B8" w:rsidRPr="0053604E" w:rsidRDefault="00F51082" w:rsidP="00F5469A">
      <w:pPr>
        <w:spacing w:after="0" w:line="240" w:lineRule="auto"/>
        <w:ind w:firstLine="709"/>
        <w:jc w:val="both"/>
        <w:rPr>
          <w:rFonts w:ascii="Times New Roman" w:hAnsi="Times New Roman" w:cs="Times New Roman"/>
          <w:sz w:val="28"/>
          <w:szCs w:val="28"/>
        </w:rPr>
      </w:pPr>
      <w:r w:rsidRPr="0053604E">
        <w:rPr>
          <w:rFonts w:ascii="Times New Roman" w:hAnsi="Times New Roman" w:cs="Times New Roman"/>
          <w:sz w:val="28"/>
          <w:szCs w:val="28"/>
        </w:rPr>
        <w:lastRenderedPageBreak/>
        <w:t xml:space="preserve">На территории района отсутствуют розничные рынки, </w:t>
      </w:r>
      <w:r w:rsidR="00F30D9E" w:rsidRPr="0053604E">
        <w:rPr>
          <w:rFonts w:ascii="Times New Roman" w:hAnsi="Times New Roman" w:cs="Times New Roman"/>
          <w:sz w:val="28"/>
          <w:szCs w:val="28"/>
        </w:rPr>
        <w:t>при этом</w:t>
      </w:r>
      <w:r w:rsidRPr="0053604E">
        <w:rPr>
          <w:rFonts w:ascii="Times New Roman" w:hAnsi="Times New Roman" w:cs="Times New Roman"/>
          <w:sz w:val="28"/>
          <w:szCs w:val="28"/>
        </w:rPr>
        <w:t xml:space="preserve"> функционируют ярмарки. В течение 202</w:t>
      </w:r>
      <w:r w:rsidR="00357631" w:rsidRPr="0053604E">
        <w:rPr>
          <w:rFonts w:ascii="Times New Roman" w:hAnsi="Times New Roman" w:cs="Times New Roman"/>
          <w:sz w:val="28"/>
          <w:szCs w:val="28"/>
        </w:rPr>
        <w:t>4</w:t>
      </w:r>
      <w:r w:rsidRPr="0053604E">
        <w:rPr>
          <w:rFonts w:ascii="Times New Roman" w:hAnsi="Times New Roman" w:cs="Times New Roman"/>
          <w:sz w:val="28"/>
          <w:szCs w:val="28"/>
        </w:rPr>
        <w:t xml:space="preserve"> года, на территории района осуществляли деятельность 13 ярмарок, рассчитанных на </w:t>
      </w:r>
      <w:r w:rsidR="00F5469A" w:rsidRPr="0053604E">
        <w:rPr>
          <w:rFonts w:ascii="Times New Roman" w:hAnsi="Times New Roman" w:cs="Times New Roman"/>
          <w:sz w:val="28"/>
          <w:szCs w:val="28"/>
        </w:rPr>
        <w:t>1112</w:t>
      </w:r>
      <w:r w:rsidRPr="0053604E">
        <w:rPr>
          <w:rFonts w:ascii="Times New Roman" w:hAnsi="Times New Roman" w:cs="Times New Roman"/>
          <w:sz w:val="28"/>
          <w:szCs w:val="28"/>
        </w:rPr>
        <w:t xml:space="preserve"> торговых мест, из них</w:t>
      </w:r>
      <w:r w:rsidR="00F5469A" w:rsidRPr="0053604E">
        <w:rPr>
          <w:rFonts w:ascii="Times New Roman" w:hAnsi="Times New Roman" w:cs="Times New Roman"/>
          <w:sz w:val="28"/>
          <w:szCs w:val="28"/>
        </w:rPr>
        <w:t>:</w:t>
      </w:r>
      <w:r w:rsidRPr="0053604E">
        <w:rPr>
          <w:rFonts w:ascii="Times New Roman" w:hAnsi="Times New Roman" w:cs="Times New Roman"/>
          <w:sz w:val="28"/>
          <w:szCs w:val="28"/>
        </w:rPr>
        <w:t xml:space="preserve"> </w:t>
      </w:r>
      <w:r w:rsidR="00F5469A" w:rsidRPr="0053604E">
        <w:rPr>
          <w:rFonts w:ascii="Times New Roman" w:hAnsi="Times New Roman" w:cs="Times New Roman"/>
          <w:sz w:val="28"/>
          <w:szCs w:val="28"/>
        </w:rPr>
        <w:t xml:space="preserve">5 ярмарок в с. </w:t>
      </w:r>
      <w:proofErr w:type="spellStart"/>
      <w:r w:rsidR="00F5469A" w:rsidRPr="0053604E">
        <w:rPr>
          <w:rFonts w:ascii="Times New Roman" w:hAnsi="Times New Roman" w:cs="Times New Roman"/>
          <w:sz w:val="28"/>
          <w:szCs w:val="28"/>
        </w:rPr>
        <w:t>Великовечное</w:t>
      </w:r>
      <w:proofErr w:type="spellEnd"/>
      <w:r w:rsidR="00F5469A" w:rsidRPr="0053604E">
        <w:rPr>
          <w:rFonts w:ascii="Times New Roman" w:hAnsi="Times New Roman" w:cs="Times New Roman"/>
          <w:sz w:val="28"/>
          <w:szCs w:val="28"/>
        </w:rPr>
        <w:t xml:space="preserve"> на 490 торговых мест, 3 ярмарки в г. Белореченске на 452 торговых места, 1 муниципальная сельскохозяйственная ярмарка «выходного дня» на 35 торговых мест, 2 придорожные ярмарки на 3</w:t>
      </w:r>
      <w:r w:rsidR="00357631" w:rsidRPr="0053604E">
        <w:rPr>
          <w:rFonts w:ascii="Times New Roman" w:hAnsi="Times New Roman" w:cs="Times New Roman"/>
          <w:sz w:val="28"/>
          <w:szCs w:val="28"/>
        </w:rPr>
        <w:t>4</w:t>
      </w:r>
      <w:r w:rsidR="00F5469A" w:rsidRPr="0053604E">
        <w:rPr>
          <w:rFonts w:ascii="Times New Roman" w:hAnsi="Times New Roman" w:cs="Times New Roman"/>
          <w:sz w:val="28"/>
          <w:szCs w:val="28"/>
        </w:rPr>
        <w:t xml:space="preserve"> торговых места в </w:t>
      </w:r>
      <w:proofErr w:type="spellStart"/>
      <w:r w:rsidR="00F5469A" w:rsidRPr="0053604E">
        <w:rPr>
          <w:rFonts w:ascii="Times New Roman" w:hAnsi="Times New Roman" w:cs="Times New Roman"/>
          <w:sz w:val="28"/>
          <w:szCs w:val="28"/>
        </w:rPr>
        <w:t>Пшехском</w:t>
      </w:r>
      <w:proofErr w:type="spellEnd"/>
      <w:r w:rsidR="00F5469A" w:rsidRPr="0053604E">
        <w:rPr>
          <w:rFonts w:ascii="Times New Roman" w:hAnsi="Times New Roman" w:cs="Times New Roman"/>
          <w:sz w:val="28"/>
          <w:szCs w:val="28"/>
        </w:rPr>
        <w:t xml:space="preserve"> и </w:t>
      </w:r>
      <w:proofErr w:type="spellStart"/>
      <w:r w:rsidR="00F5469A" w:rsidRPr="0053604E">
        <w:rPr>
          <w:rFonts w:ascii="Times New Roman" w:hAnsi="Times New Roman" w:cs="Times New Roman"/>
          <w:sz w:val="28"/>
          <w:szCs w:val="28"/>
        </w:rPr>
        <w:t>Южненском</w:t>
      </w:r>
      <w:proofErr w:type="spellEnd"/>
      <w:r w:rsidR="00F5469A" w:rsidRPr="0053604E">
        <w:rPr>
          <w:rFonts w:ascii="Times New Roman" w:hAnsi="Times New Roman" w:cs="Times New Roman"/>
          <w:sz w:val="28"/>
          <w:szCs w:val="28"/>
        </w:rPr>
        <w:t xml:space="preserve"> СП и 2 ярмарки в Рязанском СП на 136 торговых места. </w:t>
      </w:r>
      <w:r w:rsidR="00C242DA" w:rsidRPr="0053604E">
        <w:rPr>
          <w:rFonts w:ascii="Times New Roman" w:hAnsi="Times New Roman" w:cs="Times New Roman"/>
          <w:color w:val="000000"/>
          <w:sz w:val="28"/>
          <w:szCs w:val="28"/>
        </w:rPr>
        <w:t xml:space="preserve"> </w:t>
      </w:r>
      <w:r w:rsidR="00F11825" w:rsidRPr="0053604E">
        <w:rPr>
          <w:rFonts w:ascii="Times New Roman" w:hAnsi="Times New Roman" w:cs="Times New Roman"/>
          <w:sz w:val="28"/>
          <w:szCs w:val="28"/>
        </w:rPr>
        <w:t xml:space="preserve">В 2024 году на поддержку малых форм хозяйствования из средств краевого бюджета поступило 16 808,8 тыс. </w:t>
      </w:r>
      <w:proofErr w:type="spellStart"/>
      <w:r w:rsidR="00F11825" w:rsidRPr="0053604E">
        <w:rPr>
          <w:rFonts w:ascii="Times New Roman" w:hAnsi="Times New Roman" w:cs="Times New Roman"/>
          <w:sz w:val="28"/>
          <w:szCs w:val="28"/>
        </w:rPr>
        <w:t>руб</w:t>
      </w:r>
      <w:proofErr w:type="spellEnd"/>
      <w:r w:rsidR="00F11825" w:rsidRPr="0053604E">
        <w:rPr>
          <w:rFonts w:ascii="Times New Roman" w:hAnsi="Times New Roman" w:cs="Times New Roman"/>
          <w:sz w:val="28"/>
          <w:szCs w:val="28"/>
        </w:rPr>
        <w:t xml:space="preserve">, которые освоены в полном объёме. За 2024 год тепличными комплексами произведено 11, 6 </w:t>
      </w:r>
      <w:proofErr w:type="spellStart"/>
      <w:r w:rsidR="00F11825" w:rsidRPr="0053604E">
        <w:rPr>
          <w:rFonts w:ascii="Times New Roman" w:hAnsi="Times New Roman" w:cs="Times New Roman"/>
          <w:sz w:val="28"/>
          <w:szCs w:val="28"/>
        </w:rPr>
        <w:t>тыс.тн</w:t>
      </w:r>
      <w:proofErr w:type="spellEnd"/>
      <w:r w:rsidR="00F11825" w:rsidRPr="0053604E">
        <w:rPr>
          <w:rFonts w:ascii="Times New Roman" w:hAnsi="Times New Roman" w:cs="Times New Roman"/>
          <w:sz w:val="28"/>
          <w:szCs w:val="28"/>
        </w:rPr>
        <w:t xml:space="preserve">. овощей. Под урожай 2025 года, построено весенних плёночных теплиц на площади более 120 га. В 2024 году из-за внесения изменений в порядок субсидирования (обязательная платная регистрация в системе </w:t>
      </w:r>
      <w:proofErr w:type="spellStart"/>
      <w:r w:rsidR="00F11825" w:rsidRPr="0053604E">
        <w:rPr>
          <w:rFonts w:ascii="Times New Roman" w:hAnsi="Times New Roman" w:cs="Times New Roman"/>
          <w:sz w:val="28"/>
          <w:szCs w:val="28"/>
        </w:rPr>
        <w:t>ФГИС"Меркурий</w:t>
      </w:r>
      <w:proofErr w:type="spellEnd"/>
      <w:r w:rsidR="00F11825" w:rsidRPr="0053604E">
        <w:rPr>
          <w:rFonts w:ascii="Times New Roman" w:hAnsi="Times New Roman" w:cs="Times New Roman"/>
          <w:sz w:val="28"/>
          <w:szCs w:val="28"/>
        </w:rPr>
        <w:t xml:space="preserve">") субсидии за реализованное молоко не предоставлялись, ввиду отсутствия претендентов. </w:t>
      </w:r>
      <w:r w:rsidR="00F30D9E" w:rsidRPr="0053604E">
        <w:rPr>
          <w:rFonts w:ascii="Times New Roman" w:hAnsi="Times New Roman" w:cs="Times New Roman"/>
          <w:sz w:val="28"/>
          <w:szCs w:val="28"/>
        </w:rPr>
        <w:t xml:space="preserve">В целях повышения уровня информированности о мерах и формах государственной поддержки ИП и КФХ администрацией МО Белореченский район с сельхозпроизводителями проведено </w:t>
      </w:r>
      <w:r w:rsidR="00B27DD3" w:rsidRPr="0053604E">
        <w:rPr>
          <w:rFonts w:ascii="Times New Roman" w:hAnsi="Times New Roman" w:cs="Times New Roman"/>
          <w:sz w:val="28"/>
          <w:szCs w:val="28"/>
        </w:rPr>
        <w:t>69</w:t>
      </w:r>
      <w:r w:rsidR="005231A7" w:rsidRPr="0053604E">
        <w:rPr>
          <w:rFonts w:ascii="Times New Roman" w:hAnsi="Times New Roman" w:cs="Times New Roman"/>
          <w:sz w:val="28"/>
          <w:szCs w:val="28"/>
        </w:rPr>
        <w:t>4</w:t>
      </w:r>
      <w:r w:rsidR="00F5469A" w:rsidRPr="0053604E">
        <w:rPr>
          <w:rFonts w:ascii="Times New Roman" w:hAnsi="Times New Roman" w:cs="Times New Roman"/>
          <w:sz w:val="28"/>
          <w:szCs w:val="28"/>
        </w:rPr>
        <w:t xml:space="preserve"> консультаци</w:t>
      </w:r>
      <w:r w:rsidR="00B27DD3" w:rsidRPr="0053604E">
        <w:rPr>
          <w:rFonts w:ascii="Times New Roman" w:hAnsi="Times New Roman" w:cs="Times New Roman"/>
          <w:sz w:val="28"/>
          <w:szCs w:val="28"/>
        </w:rPr>
        <w:t>и</w:t>
      </w:r>
      <w:r w:rsidR="00F30D9E" w:rsidRPr="0053604E">
        <w:rPr>
          <w:rFonts w:ascii="Times New Roman" w:hAnsi="Times New Roman" w:cs="Times New Roman"/>
          <w:sz w:val="28"/>
          <w:szCs w:val="28"/>
        </w:rPr>
        <w:t xml:space="preserve">. </w:t>
      </w:r>
      <w:r w:rsidR="00C723B8" w:rsidRPr="0053604E">
        <w:rPr>
          <w:rFonts w:ascii="Times New Roman" w:hAnsi="Times New Roman" w:cs="Times New Roman"/>
          <w:sz w:val="28"/>
          <w:szCs w:val="28"/>
        </w:rPr>
        <w:t xml:space="preserve"> </w:t>
      </w:r>
    </w:p>
    <w:p w14:paraId="0024FC31" w14:textId="77777777" w:rsidR="00DF108C" w:rsidRPr="0053604E" w:rsidRDefault="00DF108C" w:rsidP="0092527D">
      <w:pPr>
        <w:suppressAutoHyphens w:val="0"/>
        <w:spacing w:after="0" w:line="240" w:lineRule="auto"/>
        <w:ind w:firstLine="720"/>
        <w:jc w:val="both"/>
        <w:textAlignment w:val="auto"/>
        <w:rPr>
          <w:rFonts w:ascii="Times New Roman" w:eastAsia="Times New Roman" w:hAnsi="Times New Roman" w:cs="Times New Roman"/>
          <w:b/>
          <w:i/>
          <w:color w:val="2E74B5"/>
          <w:kern w:val="0"/>
          <w:sz w:val="28"/>
          <w:szCs w:val="28"/>
          <w:lang w:eastAsia="ru-RU"/>
        </w:rPr>
      </w:pPr>
      <w:r w:rsidRPr="0053604E">
        <w:rPr>
          <w:rFonts w:ascii="Times New Roman" w:eastAsia="Times New Roman" w:hAnsi="Times New Roman" w:cs="Times New Roman"/>
          <w:b/>
          <w:i/>
          <w:color w:val="2E74B5"/>
          <w:kern w:val="0"/>
          <w:sz w:val="28"/>
          <w:szCs w:val="28"/>
          <w:lang w:eastAsia="ru-RU"/>
        </w:rPr>
        <w:t>27.</w:t>
      </w:r>
      <w:r w:rsidR="00D77BAA" w:rsidRPr="0053604E">
        <w:rPr>
          <w:rFonts w:ascii="Times New Roman" w:eastAsia="Times New Roman" w:hAnsi="Times New Roman" w:cs="Times New Roman"/>
          <w:b/>
          <w:i/>
          <w:color w:val="2E74B5"/>
          <w:kern w:val="0"/>
          <w:sz w:val="28"/>
          <w:szCs w:val="28"/>
          <w:lang w:eastAsia="ru-RU"/>
        </w:rPr>
        <w:t xml:space="preserve"> Торговля</w:t>
      </w:r>
    </w:p>
    <w:p w14:paraId="7E2F24FF" w14:textId="546493E2" w:rsidR="00370F1D" w:rsidRPr="0053604E" w:rsidRDefault="00D84712" w:rsidP="00C242DA">
      <w:pPr>
        <w:spacing w:after="0" w:line="240" w:lineRule="auto"/>
        <w:ind w:firstLine="708"/>
        <w:jc w:val="both"/>
        <w:rPr>
          <w:sz w:val="28"/>
          <w:szCs w:val="28"/>
        </w:rPr>
      </w:pPr>
      <w:r w:rsidRPr="0053604E">
        <w:rPr>
          <w:rFonts w:ascii="Times New Roman" w:hAnsi="Times New Roman" w:cs="Times New Roman"/>
          <w:sz w:val="28"/>
          <w:szCs w:val="28"/>
        </w:rPr>
        <w:t xml:space="preserve">Потребительская сфера муниципального образования Белореченский район включает в себя </w:t>
      </w:r>
      <w:r w:rsidR="00F5469A" w:rsidRPr="0053604E">
        <w:rPr>
          <w:rFonts w:ascii="Times New Roman" w:hAnsi="Times New Roman" w:cs="Times New Roman"/>
          <w:sz w:val="28"/>
          <w:szCs w:val="28"/>
        </w:rPr>
        <w:t>1058</w:t>
      </w:r>
      <w:r w:rsidRPr="0053604E">
        <w:rPr>
          <w:rFonts w:ascii="Times New Roman" w:hAnsi="Times New Roman" w:cs="Times New Roman"/>
          <w:sz w:val="28"/>
          <w:szCs w:val="28"/>
        </w:rPr>
        <w:t xml:space="preserve"> объектов розничной торговли общей торговой площадью </w:t>
      </w:r>
      <w:r w:rsidR="00F5469A" w:rsidRPr="0053604E">
        <w:rPr>
          <w:rFonts w:ascii="Times New Roman" w:hAnsi="Times New Roman" w:cs="Times New Roman"/>
          <w:sz w:val="28"/>
          <w:szCs w:val="28"/>
        </w:rPr>
        <w:t>14</w:t>
      </w:r>
      <w:r w:rsidR="00476594" w:rsidRPr="0053604E">
        <w:rPr>
          <w:rFonts w:ascii="Times New Roman" w:hAnsi="Times New Roman" w:cs="Times New Roman"/>
          <w:sz w:val="28"/>
          <w:szCs w:val="28"/>
        </w:rPr>
        <w:t>5</w:t>
      </w:r>
      <w:r w:rsidR="00F5469A" w:rsidRPr="0053604E">
        <w:rPr>
          <w:rFonts w:ascii="Times New Roman" w:hAnsi="Times New Roman" w:cs="Times New Roman"/>
          <w:sz w:val="28"/>
          <w:szCs w:val="28"/>
        </w:rPr>
        <w:t xml:space="preserve"> </w:t>
      </w:r>
      <w:r w:rsidR="00476594" w:rsidRPr="0053604E">
        <w:rPr>
          <w:rFonts w:ascii="Times New Roman" w:hAnsi="Times New Roman" w:cs="Times New Roman"/>
          <w:sz w:val="28"/>
          <w:szCs w:val="28"/>
        </w:rPr>
        <w:t>710</w:t>
      </w:r>
      <w:r w:rsidRPr="0053604E">
        <w:rPr>
          <w:rFonts w:ascii="Times New Roman" w:hAnsi="Times New Roman" w:cs="Times New Roman"/>
          <w:sz w:val="28"/>
          <w:szCs w:val="28"/>
        </w:rPr>
        <w:t xml:space="preserve"> кв.м. Население района обеспечено торговыми площадями в объеме </w:t>
      </w:r>
      <w:r w:rsidR="00F5469A" w:rsidRPr="0053604E">
        <w:rPr>
          <w:rFonts w:ascii="Times New Roman" w:hAnsi="Times New Roman" w:cs="Times New Roman"/>
          <w:sz w:val="28"/>
          <w:szCs w:val="28"/>
        </w:rPr>
        <w:t>13</w:t>
      </w:r>
      <w:r w:rsidR="00476594" w:rsidRPr="0053604E">
        <w:rPr>
          <w:rFonts w:ascii="Times New Roman" w:hAnsi="Times New Roman" w:cs="Times New Roman"/>
          <w:sz w:val="28"/>
          <w:szCs w:val="28"/>
        </w:rPr>
        <w:t>77</w:t>
      </w:r>
      <w:r w:rsidRPr="0053604E">
        <w:rPr>
          <w:rFonts w:ascii="Times New Roman" w:hAnsi="Times New Roman" w:cs="Times New Roman"/>
          <w:sz w:val="28"/>
          <w:szCs w:val="28"/>
        </w:rPr>
        <w:t xml:space="preserve">,0 </w:t>
      </w:r>
      <w:proofErr w:type="spellStart"/>
      <w:proofErr w:type="gramStart"/>
      <w:r w:rsidRPr="0053604E">
        <w:rPr>
          <w:rFonts w:ascii="Times New Roman" w:hAnsi="Times New Roman" w:cs="Times New Roman"/>
          <w:sz w:val="28"/>
          <w:szCs w:val="28"/>
        </w:rPr>
        <w:t>кв.м</w:t>
      </w:r>
      <w:proofErr w:type="spellEnd"/>
      <w:proofErr w:type="gramEnd"/>
      <w:r w:rsidRPr="0053604E">
        <w:rPr>
          <w:rFonts w:ascii="Times New Roman" w:hAnsi="Times New Roman" w:cs="Times New Roman"/>
          <w:sz w:val="28"/>
          <w:szCs w:val="28"/>
        </w:rPr>
        <w:t xml:space="preserve"> на 1000 жителей, при </w:t>
      </w:r>
      <w:r w:rsidRPr="0053604E">
        <w:rPr>
          <w:rFonts w:ascii="Times New Roman" w:hAnsi="Times New Roman" w:cs="Times New Roman"/>
          <w:bCs/>
          <w:sz w:val="28"/>
          <w:szCs w:val="28"/>
        </w:rPr>
        <w:t xml:space="preserve">минимальном </w:t>
      </w:r>
      <w:r w:rsidRPr="0053604E">
        <w:rPr>
          <w:rFonts w:ascii="Times New Roman" w:hAnsi="Times New Roman" w:cs="Times New Roman"/>
          <w:sz w:val="28"/>
          <w:szCs w:val="28"/>
        </w:rPr>
        <w:t>нормативе обеспеченности 474,7 кв.м. Норматив превышен в 2,</w:t>
      </w:r>
      <w:r w:rsidR="00103CC1" w:rsidRPr="0053604E">
        <w:rPr>
          <w:rFonts w:ascii="Times New Roman" w:hAnsi="Times New Roman" w:cs="Times New Roman"/>
          <w:sz w:val="28"/>
          <w:szCs w:val="28"/>
        </w:rPr>
        <w:t>8</w:t>
      </w:r>
      <w:r w:rsidRPr="0053604E">
        <w:rPr>
          <w:rFonts w:ascii="Times New Roman" w:hAnsi="Times New Roman" w:cs="Times New Roman"/>
          <w:sz w:val="28"/>
          <w:szCs w:val="28"/>
        </w:rPr>
        <w:t xml:space="preserve"> раза. </w:t>
      </w:r>
      <w:r w:rsidR="00103CC1" w:rsidRPr="0053604E">
        <w:rPr>
          <w:rFonts w:ascii="Times New Roman" w:hAnsi="Times New Roman" w:cs="Times New Roman"/>
          <w:sz w:val="28"/>
          <w:szCs w:val="28"/>
        </w:rPr>
        <w:t>В 202</w:t>
      </w:r>
      <w:r w:rsidR="00C60829" w:rsidRPr="0053604E">
        <w:rPr>
          <w:rFonts w:ascii="Times New Roman" w:hAnsi="Times New Roman" w:cs="Times New Roman"/>
          <w:sz w:val="28"/>
          <w:szCs w:val="28"/>
        </w:rPr>
        <w:t>4</w:t>
      </w:r>
      <w:r w:rsidR="00103CC1" w:rsidRPr="0053604E">
        <w:rPr>
          <w:rFonts w:ascii="Times New Roman" w:hAnsi="Times New Roman" w:cs="Times New Roman"/>
          <w:sz w:val="28"/>
          <w:szCs w:val="28"/>
        </w:rPr>
        <w:t xml:space="preserve"> году введено в эксплуатацию </w:t>
      </w:r>
      <w:r w:rsidR="00C60829" w:rsidRPr="0053604E">
        <w:rPr>
          <w:rFonts w:ascii="Times New Roman" w:hAnsi="Times New Roman" w:cs="Times New Roman"/>
          <w:sz w:val="28"/>
          <w:szCs w:val="28"/>
        </w:rPr>
        <w:t>24</w:t>
      </w:r>
      <w:r w:rsidR="00103CC1" w:rsidRPr="0053604E">
        <w:rPr>
          <w:rFonts w:ascii="Times New Roman" w:hAnsi="Times New Roman" w:cs="Times New Roman"/>
          <w:sz w:val="28"/>
          <w:szCs w:val="28"/>
        </w:rPr>
        <w:t xml:space="preserve"> торговых объектов, расположенных на территории муниципального образования Белореченский район, общей площадью </w:t>
      </w:r>
      <w:r w:rsidR="00C60829" w:rsidRPr="0053604E">
        <w:rPr>
          <w:rFonts w:ascii="Times New Roman" w:hAnsi="Times New Roman" w:cs="Times New Roman"/>
          <w:sz w:val="28"/>
          <w:szCs w:val="28"/>
        </w:rPr>
        <w:t>5321,8</w:t>
      </w:r>
      <w:r w:rsidR="00103CC1" w:rsidRPr="0053604E">
        <w:rPr>
          <w:rFonts w:ascii="Times New Roman" w:hAnsi="Times New Roman" w:cs="Times New Roman"/>
          <w:sz w:val="28"/>
          <w:szCs w:val="28"/>
        </w:rPr>
        <w:t xml:space="preserve"> кв.м.  </w:t>
      </w:r>
      <w:r w:rsidR="00186A45" w:rsidRPr="0053604E">
        <w:rPr>
          <w:rFonts w:ascii="Times New Roman" w:hAnsi="Times New Roman" w:cs="Times New Roman"/>
          <w:sz w:val="28"/>
          <w:szCs w:val="28"/>
        </w:rPr>
        <w:t>На рынке</w:t>
      </w:r>
      <w:r w:rsidR="00753D12" w:rsidRPr="0053604E">
        <w:rPr>
          <w:rFonts w:ascii="Times New Roman" w:hAnsi="Times New Roman" w:cs="Times New Roman"/>
          <w:sz w:val="28"/>
          <w:szCs w:val="28"/>
        </w:rPr>
        <w:t xml:space="preserve"> присутствуют </w:t>
      </w:r>
      <w:r w:rsidR="00186A45" w:rsidRPr="0053604E">
        <w:rPr>
          <w:rFonts w:ascii="Times New Roman" w:hAnsi="Times New Roman" w:cs="Times New Roman"/>
          <w:sz w:val="28"/>
          <w:szCs w:val="28"/>
        </w:rPr>
        <w:t xml:space="preserve">объекты </w:t>
      </w:r>
      <w:r w:rsidR="00C93859" w:rsidRPr="0053604E">
        <w:rPr>
          <w:rFonts w:ascii="Times New Roman" w:hAnsi="Times New Roman" w:cs="Times New Roman"/>
          <w:sz w:val="28"/>
          <w:szCs w:val="28"/>
        </w:rPr>
        <w:t>крупных торговых сетей как федерального, краевого, так и местного значения</w:t>
      </w:r>
      <w:r w:rsidR="00186A45" w:rsidRPr="0053604E">
        <w:rPr>
          <w:rFonts w:ascii="Times New Roman" w:hAnsi="Times New Roman" w:cs="Times New Roman"/>
          <w:sz w:val="28"/>
          <w:szCs w:val="28"/>
        </w:rPr>
        <w:t>; торговая сеть предприятий перерабатывающей промышленности.</w:t>
      </w:r>
      <w:r w:rsidR="00C242DA" w:rsidRPr="0053604E">
        <w:rPr>
          <w:rFonts w:ascii="Times New Roman" w:hAnsi="Times New Roman" w:cs="Times New Roman"/>
          <w:sz w:val="28"/>
          <w:szCs w:val="28"/>
        </w:rPr>
        <w:t xml:space="preserve"> </w:t>
      </w:r>
      <w:r w:rsidR="00186A45" w:rsidRPr="0053604E">
        <w:rPr>
          <w:rFonts w:ascii="Times New Roman" w:hAnsi="Times New Roman" w:cs="Times New Roman"/>
          <w:sz w:val="28"/>
          <w:szCs w:val="28"/>
        </w:rPr>
        <w:t>На розничном рынке Белореченского района высокая конкурентоспособность, барьеры, для входа на рынок частно</w:t>
      </w:r>
      <w:r w:rsidR="00F85208" w:rsidRPr="0053604E">
        <w:rPr>
          <w:rFonts w:ascii="Times New Roman" w:hAnsi="Times New Roman" w:cs="Times New Roman"/>
          <w:sz w:val="28"/>
          <w:szCs w:val="28"/>
        </w:rPr>
        <w:t>го</w:t>
      </w:r>
      <w:r w:rsidR="00186A45" w:rsidRPr="0053604E">
        <w:rPr>
          <w:rFonts w:ascii="Times New Roman" w:hAnsi="Times New Roman" w:cs="Times New Roman"/>
          <w:sz w:val="28"/>
          <w:szCs w:val="28"/>
        </w:rPr>
        <w:t xml:space="preserve"> бизнес</w:t>
      </w:r>
      <w:r w:rsidR="00F85208" w:rsidRPr="0053604E">
        <w:rPr>
          <w:rFonts w:ascii="Times New Roman" w:hAnsi="Times New Roman" w:cs="Times New Roman"/>
          <w:sz w:val="28"/>
          <w:szCs w:val="28"/>
        </w:rPr>
        <w:t xml:space="preserve">а </w:t>
      </w:r>
      <w:r w:rsidR="00186A45" w:rsidRPr="0053604E">
        <w:rPr>
          <w:rFonts w:ascii="Times New Roman" w:hAnsi="Times New Roman" w:cs="Times New Roman"/>
          <w:sz w:val="28"/>
          <w:szCs w:val="28"/>
        </w:rPr>
        <w:t xml:space="preserve">отсутствуют. </w:t>
      </w:r>
    </w:p>
    <w:p w14:paraId="71AB4511" w14:textId="77777777" w:rsidR="00DF108C" w:rsidRPr="0053604E" w:rsidRDefault="00DF108C" w:rsidP="0092527D">
      <w:pPr>
        <w:suppressAutoHyphens w:val="0"/>
        <w:spacing w:after="0" w:line="240" w:lineRule="auto"/>
        <w:ind w:firstLine="720"/>
        <w:jc w:val="both"/>
        <w:textAlignment w:val="auto"/>
        <w:rPr>
          <w:rFonts w:ascii="Times New Roman" w:eastAsia="Times New Roman" w:hAnsi="Times New Roman" w:cs="Times New Roman"/>
          <w:b/>
          <w:i/>
          <w:color w:val="2E74B5"/>
          <w:kern w:val="0"/>
          <w:sz w:val="28"/>
          <w:szCs w:val="28"/>
          <w:lang w:eastAsia="ru-RU"/>
        </w:rPr>
      </w:pPr>
      <w:r w:rsidRPr="0053604E">
        <w:rPr>
          <w:rFonts w:ascii="Times New Roman" w:eastAsia="Times New Roman" w:hAnsi="Times New Roman" w:cs="Times New Roman"/>
          <w:b/>
          <w:i/>
          <w:color w:val="2E74B5"/>
          <w:kern w:val="0"/>
          <w:sz w:val="28"/>
          <w:szCs w:val="28"/>
          <w:lang w:eastAsia="ru-RU"/>
        </w:rPr>
        <w:t>28.</w:t>
      </w:r>
      <w:r w:rsidR="00D77BAA" w:rsidRPr="0053604E">
        <w:rPr>
          <w:rFonts w:ascii="Times New Roman" w:eastAsia="Times New Roman" w:hAnsi="Times New Roman" w:cs="Times New Roman"/>
          <w:b/>
          <w:i/>
          <w:color w:val="2E74B5"/>
          <w:kern w:val="0"/>
          <w:sz w:val="28"/>
          <w:szCs w:val="28"/>
          <w:lang w:eastAsia="ru-RU"/>
        </w:rPr>
        <w:t xml:space="preserve"> Рынок санаторно-курортных и туристических услуг</w:t>
      </w:r>
    </w:p>
    <w:p w14:paraId="02CE3DD8" w14:textId="72AA1E68" w:rsidR="00C41991" w:rsidRPr="0053604E" w:rsidRDefault="00296675" w:rsidP="000620D1">
      <w:pPr>
        <w:spacing w:after="0" w:line="240" w:lineRule="auto"/>
        <w:ind w:firstLine="709"/>
        <w:jc w:val="both"/>
        <w:rPr>
          <w:rFonts w:ascii="Times New Roman" w:eastAsia="Times New Roman" w:hAnsi="Times New Roman" w:cs="Times New Roman"/>
          <w:sz w:val="28"/>
          <w:szCs w:val="28"/>
          <w:lang w:eastAsia="ru-RU"/>
        </w:rPr>
      </w:pPr>
      <w:r w:rsidRPr="0053604E">
        <w:rPr>
          <w:rFonts w:ascii="Times New Roman" w:eastAsia="Times New Roman" w:hAnsi="Times New Roman" w:cs="Times New Roman"/>
          <w:sz w:val="28"/>
          <w:szCs w:val="28"/>
          <w:lang w:eastAsia="ru-RU"/>
        </w:rPr>
        <w:t>На сегодняшний день в муниципальном образовании Белореченский район насчитывается 21 хозяйствующих субъектов</w:t>
      </w:r>
      <w:r w:rsidR="000620D1" w:rsidRPr="0053604E">
        <w:rPr>
          <w:rFonts w:ascii="Times New Roman" w:eastAsia="Times New Roman" w:hAnsi="Times New Roman" w:cs="Times New Roman"/>
          <w:sz w:val="28"/>
          <w:szCs w:val="28"/>
          <w:lang w:eastAsia="ru-RU"/>
        </w:rPr>
        <w:t xml:space="preserve"> частного бизнеса</w:t>
      </w:r>
      <w:r w:rsidRPr="0053604E">
        <w:rPr>
          <w:rFonts w:ascii="Times New Roman" w:eastAsia="Times New Roman" w:hAnsi="Times New Roman" w:cs="Times New Roman"/>
          <w:sz w:val="28"/>
          <w:szCs w:val="28"/>
          <w:lang w:eastAsia="ru-RU"/>
        </w:rPr>
        <w:t xml:space="preserve">, осуществляющих свою деятельность на рынке санаторно-курортных и туристских услуг, из них </w:t>
      </w:r>
      <w:r w:rsidR="00103CC1" w:rsidRPr="0053604E">
        <w:rPr>
          <w:rFonts w:ascii="Times New Roman" w:eastAsia="Times New Roman" w:hAnsi="Times New Roman" w:cs="Times New Roman"/>
          <w:sz w:val="28"/>
          <w:szCs w:val="28"/>
          <w:lang w:eastAsia="ru-RU"/>
        </w:rPr>
        <w:t>3</w:t>
      </w:r>
      <w:r w:rsidRPr="0053604E">
        <w:rPr>
          <w:rFonts w:ascii="Times New Roman" w:eastAsia="Times New Roman" w:hAnsi="Times New Roman" w:cs="Times New Roman"/>
          <w:sz w:val="28"/>
          <w:szCs w:val="28"/>
          <w:lang w:eastAsia="ru-RU"/>
        </w:rPr>
        <w:t xml:space="preserve"> организации, оказывающие санаторно-курортные услуги лечения и оздоровления:</w:t>
      </w:r>
      <w:r w:rsidR="00103CC1" w:rsidRPr="0053604E">
        <w:rPr>
          <w:rFonts w:ascii="Times New Roman" w:eastAsia="Times New Roman" w:hAnsi="Times New Roman" w:cs="Times New Roman"/>
          <w:sz w:val="28"/>
          <w:szCs w:val="28"/>
          <w:lang w:eastAsia="ru-RU"/>
        </w:rPr>
        <w:t xml:space="preserve"> МБУ лагерь «Олимпиец»,</w:t>
      </w:r>
      <w:r w:rsidRPr="0053604E">
        <w:rPr>
          <w:rFonts w:ascii="Times New Roman" w:eastAsia="Times New Roman" w:hAnsi="Times New Roman" w:cs="Times New Roman"/>
          <w:sz w:val="28"/>
          <w:szCs w:val="28"/>
          <w:lang w:eastAsia="ru-RU"/>
        </w:rPr>
        <w:t xml:space="preserve"> ООО «ЛОК – </w:t>
      </w:r>
      <w:proofErr w:type="spellStart"/>
      <w:r w:rsidRPr="0053604E">
        <w:rPr>
          <w:rFonts w:ascii="Times New Roman" w:eastAsia="Times New Roman" w:hAnsi="Times New Roman" w:cs="Times New Roman"/>
          <w:sz w:val="28"/>
          <w:szCs w:val="28"/>
          <w:lang w:eastAsia="ru-RU"/>
        </w:rPr>
        <w:t>Великовечное</w:t>
      </w:r>
      <w:proofErr w:type="spellEnd"/>
      <w:r w:rsidRPr="0053604E">
        <w:rPr>
          <w:rFonts w:ascii="Times New Roman" w:eastAsia="Times New Roman" w:hAnsi="Times New Roman" w:cs="Times New Roman"/>
          <w:sz w:val="28"/>
          <w:szCs w:val="28"/>
          <w:lang w:eastAsia="ru-RU"/>
        </w:rPr>
        <w:t>» и ООО «Термы» и 1</w:t>
      </w:r>
      <w:r w:rsidR="00103CC1" w:rsidRPr="0053604E">
        <w:rPr>
          <w:rFonts w:ascii="Times New Roman" w:eastAsia="Times New Roman" w:hAnsi="Times New Roman" w:cs="Times New Roman"/>
          <w:sz w:val="28"/>
          <w:szCs w:val="28"/>
          <w:lang w:eastAsia="ru-RU"/>
        </w:rPr>
        <w:t>8</w:t>
      </w:r>
      <w:r w:rsidRPr="0053604E">
        <w:rPr>
          <w:rFonts w:ascii="Times New Roman" w:eastAsia="Times New Roman" w:hAnsi="Times New Roman" w:cs="Times New Roman"/>
          <w:sz w:val="28"/>
          <w:szCs w:val="28"/>
          <w:lang w:eastAsia="ru-RU"/>
        </w:rPr>
        <w:t xml:space="preserve"> единиц составляют гостиницы и аналогические средства размещения.</w:t>
      </w:r>
      <w:r w:rsidR="00C242DA" w:rsidRPr="0053604E">
        <w:rPr>
          <w:rFonts w:ascii="Times New Roman" w:eastAsia="Times New Roman" w:hAnsi="Times New Roman" w:cs="Times New Roman"/>
          <w:sz w:val="28"/>
          <w:szCs w:val="28"/>
          <w:lang w:eastAsia="ru-RU"/>
        </w:rPr>
        <w:t xml:space="preserve"> </w:t>
      </w:r>
      <w:r w:rsidR="000620D1" w:rsidRPr="0053604E">
        <w:rPr>
          <w:rFonts w:ascii="Times New Roman" w:eastAsia="Times New Roman" w:hAnsi="Times New Roman" w:cs="Times New Roman"/>
          <w:sz w:val="28"/>
          <w:szCs w:val="28"/>
          <w:lang w:eastAsia="ru-RU"/>
        </w:rPr>
        <w:t>По состоянию на к</w:t>
      </w:r>
      <w:r w:rsidR="00103CC1" w:rsidRPr="0053604E">
        <w:rPr>
          <w:rFonts w:ascii="Times New Roman" w:eastAsia="Times New Roman" w:hAnsi="Times New Roman" w:cs="Times New Roman"/>
          <w:sz w:val="28"/>
          <w:szCs w:val="28"/>
          <w:lang w:eastAsia="ru-RU"/>
        </w:rPr>
        <w:t>онец 202</w:t>
      </w:r>
      <w:r w:rsidR="007F5474" w:rsidRPr="0053604E">
        <w:rPr>
          <w:rFonts w:ascii="Times New Roman" w:eastAsia="Times New Roman" w:hAnsi="Times New Roman" w:cs="Times New Roman"/>
          <w:sz w:val="28"/>
          <w:szCs w:val="28"/>
          <w:lang w:eastAsia="ru-RU"/>
        </w:rPr>
        <w:t>4</w:t>
      </w:r>
      <w:r w:rsidR="000620D1" w:rsidRPr="0053604E">
        <w:rPr>
          <w:rFonts w:ascii="Times New Roman" w:eastAsia="Times New Roman" w:hAnsi="Times New Roman" w:cs="Times New Roman"/>
          <w:sz w:val="28"/>
          <w:szCs w:val="28"/>
          <w:lang w:eastAsia="ru-RU"/>
        </w:rPr>
        <w:t xml:space="preserve"> года проклассифицировано 17 коллективных средств размещения.</w:t>
      </w:r>
      <w:r w:rsidR="00C242DA" w:rsidRPr="0053604E">
        <w:rPr>
          <w:rFonts w:ascii="Times New Roman" w:eastAsia="Times New Roman" w:hAnsi="Times New Roman" w:cs="Times New Roman"/>
          <w:sz w:val="28"/>
          <w:szCs w:val="28"/>
          <w:lang w:eastAsia="ru-RU"/>
        </w:rPr>
        <w:t xml:space="preserve"> </w:t>
      </w:r>
      <w:r w:rsidRPr="0053604E">
        <w:rPr>
          <w:rFonts w:ascii="Times New Roman" w:eastAsia="Times New Roman" w:hAnsi="Times New Roman" w:cs="Times New Roman"/>
          <w:sz w:val="28"/>
          <w:szCs w:val="28"/>
          <w:lang w:eastAsia="ru-RU"/>
        </w:rPr>
        <w:t>Количество отдыхающих в 202</w:t>
      </w:r>
      <w:r w:rsidR="007F5474" w:rsidRPr="0053604E">
        <w:rPr>
          <w:rFonts w:ascii="Times New Roman" w:eastAsia="Times New Roman" w:hAnsi="Times New Roman" w:cs="Times New Roman"/>
          <w:sz w:val="28"/>
          <w:szCs w:val="28"/>
          <w:lang w:eastAsia="ru-RU"/>
        </w:rPr>
        <w:t>4</w:t>
      </w:r>
      <w:r w:rsidRPr="0053604E">
        <w:rPr>
          <w:rFonts w:ascii="Times New Roman" w:eastAsia="Times New Roman" w:hAnsi="Times New Roman" w:cs="Times New Roman"/>
          <w:sz w:val="28"/>
          <w:szCs w:val="28"/>
          <w:lang w:eastAsia="ru-RU"/>
        </w:rPr>
        <w:t xml:space="preserve"> году по сравнению с 202</w:t>
      </w:r>
      <w:r w:rsidR="007F5474" w:rsidRPr="0053604E">
        <w:rPr>
          <w:rFonts w:ascii="Times New Roman" w:eastAsia="Times New Roman" w:hAnsi="Times New Roman" w:cs="Times New Roman"/>
          <w:sz w:val="28"/>
          <w:szCs w:val="28"/>
          <w:lang w:eastAsia="ru-RU"/>
        </w:rPr>
        <w:t>3</w:t>
      </w:r>
      <w:r w:rsidRPr="0053604E">
        <w:rPr>
          <w:rFonts w:ascii="Times New Roman" w:eastAsia="Times New Roman" w:hAnsi="Times New Roman" w:cs="Times New Roman"/>
          <w:sz w:val="28"/>
          <w:szCs w:val="28"/>
          <w:lang w:eastAsia="ru-RU"/>
        </w:rPr>
        <w:t xml:space="preserve"> годом увеличилось на </w:t>
      </w:r>
      <w:r w:rsidR="007F5474" w:rsidRPr="0053604E">
        <w:rPr>
          <w:rFonts w:ascii="Times New Roman" w:eastAsia="Times New Roman" w:hAnsi="Times New Roman" w:cs="Times New Roman"/>
          <w:sz w:val="28"/>
          <w:szCs w:val="28"/>
          <w:lang w:eastAsia="ru-RU"/>
        </w:rPr>
        <w:t>2</w:t>
      </w:r>
      <w:r w:rsidRPr="0053604E">
        <w:rPr>
          <w:rFonts w:ascii="Times New Roman" w:eastAsia="Times New Roman" w:hAnsi="Times New Roman" w:cs="Times New Roman"/>
          <w:sz w:val="28"/>
          <w:szCs w:val="28"/>
          <w:lang w:eastAsia="ru-RU"/>
        </w:rPr>
        <w:t>%.</w:t>
      </w:r>
    </w:p>
    <w:p w14:paraId="3D272C1C" w14:textId="77777777" w:rsidR="00D77BAA" w:rsidRPr="0053604E" w:rsidRDefault="00DF108C" w:rsidP="00D77BAA">
      <w:pPr>
        <w:suppressAutoHyphens w:val="0"/>
        <w:spacing w:after="0" w:line="240" w:lineRule="auto"/>
        <w:ind w:firstLine="720"/>
        <w:jc w:val="both"/>
        <w:textAlignment w:val="auto"/>
        <w:rPr>
          <w:rFonts w:ascii="Times New Roman" w:eastAsia="Times New Roman" w:hAnsi="Times New Roman" w:cs="Times New Roman"/>
          <w:b/>
          <w:i/>
          <w:color w:val="2E74B5"/>
          <w:kern w:val="0"/>
          <w:sz w:val="28"/>
          <w:szCs w:val="28"/>
          <w:lang w:eastAsia="ru-RU"/>
        </w:rPr>
      </w:pPr>
      <w:r w:rsidRPr="0053604E">
        <w:rPr>
          <w:rFonts w:ascii="Times New Roman" w:eastAsia="Times New Roman" w:hAnsi="Times New Roman" w:cs="Times New Roman"/>
          <w:b/>
          <w:i/>
          <w:color w:val="2E74B5"/>
          <w:kern w:val="0"/>
          <w:sz w:val="28"/>
          <w:szCs w:val="28"/>
          <w:lang w:eastAsia="ru-RU"/>
        </w:rPr>
        <w:t>29.</w:t>
      </w:r>
      <w:r w:rsidR="00D77BAA" w:rsidRPr="0053604E">
        <w:rPr>
          <w:rFonts w:ascii="Times New Roman" w:eastAsia="Times New Roman" w:hAnsi="Times New Roman" w:cs="Times New Roman"/>
          <w:b/>
          <w:i/>
          <w:color w:val="2E74B5"/>
          <w:kern w:val="0"/>
          <w:sz w:val="28"/>
          <w:szCs w:val="28"/>
          <w:lang w:eastAsia="ru-RU"/>
        </w:rPr>
        <w:t xml:space="preserve"> Рынок водоснабжения и водоотведения</w:t>
      </w:r>
    </w:p>
    <w:p w14:paraId="22D40132" w14:textId="2D1D3562" w:rsidR="00C41991" w:rsidRPr="0053604E" w:rsidRDefault="00103CC1" w:rsidP="00680138">
      <w:pPr>
        <w:tabs>
          <w:tab w:val="left" w:pos="5746"/>
        </w:tabs>
        <w:spacing w:after="0" w:line="240" w:lineRule="auto"/>
        <w:ind w:firstLine="709"/>
        <w:jc w:val="both"/>
        <w:rPr>
          <w:rFonts w:ascii="Times New Roman" w:hAnsi="Times New Roman" w:cs="Times New Roman"/>
          <w:sz w:val="28"/>
          <w:szCs w:val="28"/>
          <w:lang w:eastAsia="ru-RU" w:bidi="ru-RU"/>
        </w:rPr>
      </w:pPr>
      <w:r w:rsidRPr="0053604E">
        <w:rPr>
          <w:rFonts w:ascii="Times New Roman" w:hAnsi="Times New Roman" w:cs="Times New Roman"/>
          <w:sz w:val="28"/>
          <w:szCs w:val="28"/>
          <w:lang w:eastAsia="ru-RU" w:bidi="ru-RU"/>
        </w:rPr>
        <w:t xml:space="preserve">На рынке водоснабжения и водоотведения в настоящее время осуществляют деятельность: МУП РСП БР «Рязанское», МУП ЧСП БР «Черниговское», ООО «Водопровод», ООО «Водоснабжение и канализация», </w:t>
      </w:r>
      <w:r w:rsidRPr="0053604E">
        <w:rPr>
          <w:rFonts w:ascii="Times New Roman" w:hAnsi="Times New Roman" w:cs="Times New Roman"/>
          <w:sz w:val="28"/>
          <w:szCs w:val="28"/>
          <w:lang w:eastAsia="ru-RU" w:bidi="ru-RU"/>
        </w:rPr>
        <w:lastRenderedPageBreak/>
        <w:t xml:space="preserve">ООО "Агроснаб-1". </w:t>
      </w:r>
      <w:r w:rsidR="00680138" w:rsidRPr="0053604E">
        <w:rPr>
          <w:rFonts w:ascii="Times New Roman" w:hAnsi="Times New Roman" w:cs="Times New Roman"/>
          <w:sz w:val="28"/>
          <w:szCs w:val="28"/>
          <w:lang w:eastAsia="ru-RU" w:bidi="ru-RU"/>
        </w:rPr>
        <w:t xml:space="preserve">Кроме того, услуги населению по сбору и обработка сточных вод оказывают 6 индивидуальных предпринимателей. </w:t>
      </w:r>
    </w:p>
    <w:p w14:paraId="3A3EAF89" w14:textId="77777777" w:rsidR="00DF108C" w:rsidRPr="0053604E" w:rsidRDefault="00DF108C" w:rsidP="0092527D">
      <w:pPr>
        <w:suppressAutoHyphens w:val="0"/>
        <w:spacing w:after="0" w:line="240" w:lineRule="auto"/>
        <w:ind w:firstLine="720"/>
        <w:jc w:val="both"/>
        <w:textAlignment w:val="auto"/>
        <w:rPr>
          <w:rFonts w:ascii="Times New Roman" w:eastAsia="Times New Roman" w:hAnsi="Times New Roman" w:cs="Times New Roman"/>
          <w:b/>
          <w:i/>
          <w:color w:val="2E74B5"/>
          <w:kern w:val="0"/>
          <w:sz w:val="28"/>
          <w:szCs w:val="28"/>
          <w:lang w:eastAsia="ru-RU"/>
        </w:rPr>
      </w:pPr>
      <w:r w:rsidRPr="0053604E">
        <w:rPr>
          <w:rFonts w:ascii="Times New Roman" w:eastAsia="Times New Roman" w:hAnsi="Times New Roman" w:cs="Times New Roman"/>
          <w:b/>
          <w:i/>
          <w:color w:val="2E74B5"/>
          <w:kern w:val="0"/>
          <w:sz w:val="28"/>
          <w:szCs w:val="28"/>
          <w:lang w:eastAsia="ru-RU"/>
        </w:rPr>
        <w:t>30.</w:t>
      </w:r>
      <w:r w:rsidR="00800379" w:rsidRPr="0053604E">
        <w:rPr>
          <w:rFonts w:ascii="Times New Roman" w:eastAsia="Times New Roman" w:hAnsi="Times New Roman" w:cs="Times New Roman"/>
          <w:b/>
          <w:i/>
          <w:color w:val="2E74B5"/>
          <w:kern w:val="0"/>
          <w:sz w:val="28"/>
          <w:szCs w:val="28"/>
          <w:lang w:eastAsia="ru-RU"/>
        </w:rPr>
        <w:t xml:space="preserve"> Рынок спортивных услуг</w:t>
      </w:r>
    </w:p>
    <w:p w14:paraId="11E0E27B" w14:textId="246A3A24" w:rsidR="00C41991" w:rsidRPr="0053604E" w:rsidRDefault="00F07A2F" w:rsidP="0092527D">
      <w:pPr>
        <w:suppressAutoHyphens w:val="0"/>
        <w:spacing w:after="0" w:line="240" w:lineRule="auto"/>
        <w:ind w:firstLine="720"/>
        <w:jc w:val="both"/>
        <w:textAlignment w:val="auto"/>
        <w:rPr>
          <w:rFonts w:ascii="Times New Roman" w:eastAsia="Times New Roman" w:hAnsi="Times New Roman" w:cs="Times New Roman"/>
          <w:b/>
          <w:i/>
          <w:color w:val="2E74B5"/>
          <w:kern w:val="0"/>
          <w:sz w:val="28"/>
          <w:szCs w:val="28"/>
          <w:lang w:eastAsia="ru-RU"/>
        </w:rPr>
      </w:pPr>
      <w:r w:rsidRPr="0053604E">
        <w:rPr>
          <w:rFonts w:ascii="Times New Roman" w:eastAsia="Times New Roman" w:hAnsi="Times New Roman" w:cs="Times New Roman"/>
          <w:sz w:val="28"/>
          <w:szCs w:val="28"/>
          <w:lang w:eastAsia="ru-RU"/>
        </w:rPr>
        <w:t>По итогам 202</w:t>
      </w:r>
      <w:r w:rsidR="00FB3801" w:rsidRPr="0053604E">
        <w:rPr>
          <w:rFonts w:ascii="Times New Roman" w:eastAsia="Times New Roman" w:hAnsi="Times New Roman" w:cs="Times New Roman"/>
          <w:sz w:val="28"/>
          <w:szCs w:val="28"/>
          <w:lang w:eastAsia="ru-RU"/>
        </w:rPr>
        <w:t>4</w:t>
      </w:r>
      <w:r w:rsidRPr="0053604E">
        <w:rPr>
          <w:rFonts w:ascii="Times New Roman" w:eastAsia="Times New Roman" w:hAnsi="Times New Roman" w:cs="Times New Roman"/>
          <w:sz w:val="28"/>
          <w:szCs w:val="28"/>
          <w:lang w:eastAsia="ru-RU"/>
        </w:rPr>
        <w:t xml:space="preserve"> года в Белореченском районе доля граждан, систематически занимающихся физической культурой и спортом, составила </w:t>
      </w:r>
      <w:r w:rsidR="00103CC1" w:rsidRPr="0053604E">
        <w:rPr>
          <w:rFonts w:ascii="Times New Roman" w:eastAsia="Times New Roman" w:hAnsi="Times New Roman" w:cs="Times New Roman"/>
          <w:sz w:val="28"/>
          <w:szCs w:val="28"/>
          <w:lang w:eastAsia="ru-RU"/>
        </w:rPr>
        <w:t>57%</w:t>
      </w:r>
      <w:r w:rsidRPr="0053604E">
        <w:rPr>
          <w:rFonts w:ascii="Times New Roman" w:eastAsia="Times New Roman" w:hAnsi="Times New Roman" w:cs="Times New Roman"/>
          <w:sz w:val="28"/>
          <w:szCs w:val="28"/>
          <w:lang w:eastAsia="ru-RU"/>
        </w:rPr>
        <w:t>. Общее количество спортивных сооружений составило 26</w:t>
      </w:r>
      <w:r w:rsidR="00FB3801" w:rsidRPr="0053604E">
        <w:rPr>
          <w:rFonts w:ascii="Times New Roman" w:eastAsia="Times New Roman" w:hAnsi="Times New Roman" w:cs="Times New Roman"/>
          <w:sz w:val="28"/>
          <w:szCs w:val="28"/>
          <w:lang w:eastAsia="ru-RU"/>
        </w:rPr>
        <w:t>7</w:t>
      </w:r>
      <w:r w:rsidRPr="0053604E">
        <w:rPr>
          <w:rFonts w:ascii="Times New Roman" w:eastAsia="Times New Roman" w:hAnsi="Times New Roman" w:cs="Times New Roman"/>
          <w:sz w:val="28"/>
          <w:szCs w:val="28"/>
          <w:lang w:eastAsia="ru-RU"/>
        </w:rPr>
        <w:t xml:space="preserve"> объектов. Обеспеченность спортивными сооружениями, исходя из единовременной пропускной способности составило </w:t>
      </w:r>
      <w:r w:rsidR="00103CC1" w:rsidRPr="0053604E">
        <w:rPr>
          <w:rFonts w:ascii="Times New Roman" w:eastAsia="Times New Roman" w:hAnsi="Times New Roman" w:cs="Times New Roman"/>
          <w:sz w:val="28"/>
          <w:szCs w:val="28"/>
          <w:lang w:eastAsia="ru-RU"/>
        </w:rPr>
        <w:t>60,1</w:t>
      </w:r>
      <w:r w:rsidR="008D4121" w:rsidRPr="0053604E">
        <w:rPr>
          <w:rFonts w:ascii="Times New Roman" w:eastAsia="Times New Roman" w:hAnsi="Times New Roman" w:cs="Times New Roman"/>
          <w:sz w:val="28"/>
          <w:szCs w:val="28"/>
          <w:lang w:eastAsia="ru-RU"/>
        </w:rPr>
        <w:t xml:space="preserve">%. </w:t>
      </w:r>
      <w:r w:rsidRPr="0053604E">
        <w:rPr>
          <w:rFonts w:ascii="Times New Roman" w:eastAsia="Times New Roman" w:hAnsi="Times New Roman" w:cs="Times New Roman"/>
          <w:sz w:val="28"/>
          <w:szCs w:val="28"/>
          <w:lang w:eastAsia="ru-RU"/>
        </w:rPr>
        <w:t>В соответствии с Указом Президентом Российской Федерации от 21.07.2020 № 474 «О национальных целях развития России до 2030 года» поставлена задача к 2030 году обеспечить увеличение до 70 % доли граждан, систематически занимающихся физической культурой и спортом.</w:t>
      </w:r>
    </w:p>
    <w:p w14:paraId="7B5D35A3" w14:textId="77777777" w:rsidR="00DF108C" w:rsidRPr="0053604E" w:rsidRDefault="00DF108C" w:rsidP="0092527D">
      <w:pPr>
        <w:suppressAutoHyphens w:val="0"/>
        <w:spacing w:after="0" w:line="240" w:lineRule="auto"/>
        <w:ind w:firstLine="720"/>
        <w:jc w:val="both"/>
        <w:textAlignment w:val="auto"/>
        <w:rPr>
          <w:rFonts w:ascii="Times New Roman" w:eastAsia="Times New Roman" w:hAnsi="Times New Roman" w:cs="Times New Roman"/>
          <w:b/>
          <w:i/>
          <w:color w:val="2E74B5"/>
          <w:kern w:val="0"/>
          <w:sz w:val="28"/>
          <w:szCs w:val="28"/>
          <w:lang w:eastAsia="ru-RU"/>
        </w:rPr>
      </w:pPr>
      <w:r w:rsidRPr="0053604E">
        <w:rPr>
          <w:rFonts w:ascii="Times New Roman" w:eastAsia="Times New Roman" w:hAnsi="Times New Roman" w:cs="Times New Roman"/>
          <w:b/>
          <w:i/>
          <w:color w:val="2E74B5"/>
          <w:kern w:val="0"/>
          <w:sz w:val="28"/>
          <w:szCs w:val="28"/>
          <w:lang w:eastAsia="ru-RU"/>
        </w:rPr>
        <w:t>31.</w:t>
      </w:r>
      <w:r w:rsidR="00800379" w:rsidRPr="0053604E">
        <w:rPr>
          <w:rFonts w:ascii="Times New Roman" w:eastAsia="Times New Roman" w:hAnsi="Times New Roman" w:cs="Times New Roman"/>
          <w:b/>
          <w:i/>
          <w:color w:val="2E74B5"/>
          <w:kern w:val="0"/>
          <w:sz w:val="28"/>
          <w:szCs w:val="28"/>
          <w:lang w:eastAsia="ru-RU"/>
        </w:rPr>
        <w:t xml:space="preserve"> Рынок кадастровых и землеустроительных работ</w:t>
      </w:r>
    </w:p>
    <w:p w14:paraId="78DE0EA1" w14:textId="6A067F9D" w:rsidR="00C41991" w:rsidRPr="0053604E" w:rsidRDefault="002815B5" w:rsidP="00C242DA">
      <w:pPr>
        <w:spacing w:after="0" w:line="240" w:lineRule="auto"/>
        <w:ind w:firstLine="734"/>
        <w:jc w:val="both"/>
        <w:rPr>
          <w:rFonts w:ascii="Times New Roman" w:eastAsia="Times New Roman" w:hAnsi="Times New Roman" w:cs="Times New Roman"/>
          <w:b/>
          <w:i/>
          <w:color w:val="2E74B5"/>
          <w:kern w:val="0"/>
          <w:sz w:val="28"/>
          <w:szCs w:val="28"/>
          <w:lang w:eastAsia="ru-RU"/>
        </w:rPr>
      </w:pPr>
      <w:r w:rsidRPr="0053604E">
        <w:rPr>
          <w:rFonts w:ascii="Times New Roman" w:eastAsia="Times New Roman" w:hAnsi="Times New Roman" w:cs="Times New Roman"/>
          <w:sz w:val="28"/>
          <w:szCs w:val="28"/>
          <w:lang w:eastAsia="ru-RU"/>
        </w:rPr>
        <w:t>На территории муниципального образования Белореченский район на рынке кадастровых и землеустроительных работ свои услуги оказывают 14 юридических лиц, 9 индивидуальных предпринимателей</w:t>
      </w:r>
      <w:r w:rsidR="008F1608" w:rsidRPr="0053604E">
        <w:rPr>
          <w:rFonts w:ascii="Times New Roman" w:eastAsia="Times New Roman" w:hAnsi="Times New Roman" w:cs="Times New Roman"/>
          <w:sz w:val="28"/>
          <w:szCs w:val="28"/>
          <w:lang w:eastAsia="ru-RU"/>
        </w:rPr>
        <w:t>, и 2 государственных: отдел по Белореченскому району ГБУ КК «</w:t>
      </w:r>
      <w:proofErr w:type="spellStart"/>
      <w:r w:rsidR="008F1608" w:rsidRPr="0053604E">
        <w:rPr>
          <w:rFonts w:ascii="Times New Roman" w:eastAsia="Times New Roman" w:hAnsi="Times New Roman" w:cs="Times New Roman"/>
          <w:sz w:val="28"/>
          <w:szCs w:val="28"/>
          <w:lang w:eastAsia="ru-RU"/>
        </w:rPr>
        <w:t>Крайинвентаризация</w:t>
      </w:r>
      <w:proofErr w:type="spellEnd"/>
      <w:r w:rsidR="008F1608" w:rsidRPr="0053604E">
        <w:rPr>
          <w:rFonts w:ascii="Times New Roman" w:eastAsia="Times New Roman" w:hAnsi="Times New Roman" w:cs="Times New Roman"/>
          <w:sz w:val="28"/>
          <w:szCs w:val="28"/>
          <w:lang w:eastAsia="ru-RU"/>
        </w:rPr>
        <w:t xml:space="preserve"> – краевое БТИ» и Белореченское городское отделение филиала ФГУП Ростехинвентаризация - Федеральное БТИ по КК».</w:t>
      </w:r>
      <w:r w:rsidRPr="0053604E">
        <w:rPr>
          <w:rFonts w:ascii="Times New Roman" w:eastAsia="Times New Roman" w:hAnsi="Times New Roman" w:cs="Times New Roman"/>
          <w:sz w:val="28"/>
          <w:szCs w:val="28"/>
          <w:lang w:eastAsia="ru-RU"/>
        </w:rPr>
        <w:t xml:space="preserve"> </w:t>
      </w:r>
      <w:r w:rsidR="008F1608" w:rsidRPr="0053604E">
        <w:rPr>
          <w:rFonts w:ascii="Times New Roman" w:eastAsia="Times New Roman" w:hAnsi="Times New Roman" w:cs="Times New Roman"/>
          <w:sz w:val="28"/>
          <w:szCs w:val="28"/>
          <w:lang w:eastAsia="ru-RU"/>
        </w:rPr>
        <w:t>П</w:t>
      </w:r>
      <w:r w:rsidRPr="0053604E">
        <w:rPr>
          <w:rFonts w:ascii="Times New Roman" w:eastAsia="Times New Roman" w:hAnsi="Times New Roman" w:cs="Times New Roman"/>
          <w:sz w:val="28"/>
          <w:szCs w:val="28"/>
          <w:lang w:eastAsia="ru-RU"/>
        </w:rPr>
        <w:t>редприятие - МУП БР «Архитектура и градостроительство»</w:t>
      </w:r>
      <w:r w:rsidR="00B80352">
        <w:rPr>
          <w:rFonts w:ascii="Times New Roman" w:eastAsia="Times New Roman" w:hAnsi="Times New Roman" w:cs="Times New Roman"/>
          <w:sz w:val="28"/>
          <w:szCs w:val="28"/>
          <w:lang w:eastAsia="ru-RU"/>
        </w:rPr>
        <w:t xml:space="preserve"> в соответствии с планом до 01 января 2025 г.</w:t>
      </w:r>
      <w:r w:rsidR="008F1608" w:rsidRPr="0053604E">
        <w:rPr>
          <w:rFonts w:ascii="Times New Roman" w:eastAsia="Times New Roman" w:hAnsi="Times New Roman" w:cs="Times New Roman"/>
          <w:sz w:val="28"/>
          <w:szCs w:val="28"/>
          <w:lang w:eastAsia="ru-RU"/>
        </w:rPr>
        <w:t xml:space="preserve"> </w:t>
      </w:r>
      <w:r w:rsidR="008106A6" w:rsidRPr="0053604E">
        <w:rPr>
          <w:rFonts w:ascii="Times New Roman" w:eastAsia="Times New Roman" w:hAnsi="Times New Roman" w:cs="Times New Roman"/>
          <w:sz w:val="28"/>
          <w:szCs w:val="28"/>
          <w:lang w:eastAsia="ru-RU"/>
        </w:rPr>
        <w:t>реорганизовалась</w:t>
      </w:r>
      <w:r w:rsidR="00B80352">
        <w:rPr>
          <w:rFonts w:ascii="Times New Roman" w:eastAsia="Times New Roman" w:hAnsi="Times New Roman" w:cs="Times New Roman"/>
          <w:sz w:val="28"/>
          <w:szCs w:val="28"/>
          <w:lang w:eastAsia="ru-RU"/>
        </w:rPr>
        <w:t xml:space="preserve"> в МКУ</w:t>
      </w:r>
      <w:r w:rsidR="008106A6" w:rsidRPr="0053604E">
        <w:rPr>
          <w:rFonts w:ascii="Times New Roman" w:eastAsia="Times New Roman" w:hAnsi="Times New Roman" w:cs="Times New Roman"/>
          <w:sz w:val="28"/>
          <w:szCs w:val="28"/>
          <w:lang w:eastAsia="ru-RU"/>
        </w:rPr>
        <w:t>. Доля</w:t>
      </w:r>
      <w:r w:rsidR="008D4121" w:rsidRPr="0053604E">
        <w:rPr>
          <w:rFonts w:ascii="Times New Roman" w:eastAsia="Times New Roman" w:hAnsi="Times New Roman" w:cs="Times New Roman"/>
          <w:sz w:val="28"/>
          <w:szCs w:val="28"/>
          <w:lang w:eastAsia="ru-RU"/>
        </w:rPr>
        <w:t xml:space="preserve"> организаций частной формы собственности от общего количества организаций в сфере кадастровых и землеустроительных работ в 202</w:t>
      </w:r>
      <w:r w:rsidR="00EC7004" w:rsidRPr="0053604E">
        <w:rPr>
          <w:rFonts w:ascii="Times New Roman" w:eastAsia="Times New Roman" w:hAnsi="Times New Roman" w:cs="Times New Roman"/>
          <w:sz w:val="28"/>
          <w:szCs w:val="28"/>
          <w:lang w:eastAsia="ru-RU"/>
        </w:rPr>
        <w:t>4</w:t>
      </w:r>
      <w:r w:rsidR="008D4121" w:rsidRPr="0053604E">
        <w:rPr>
          <w:rFonts w:ascii="Times New Roman" w:eastAsia="Times New Roman" w:hAnsi="Times New Roman" w:cs="Times New Roman"/>
          <w:sz w:val="28"/>
          <w:szCs w:val="28"/>
          <w:lang w:eastAsia="ru-RU"/>
        </w:rPr>
        <w:t xml:space="preserve"> году составляет </w:t>
      </w:r>
      <w:r w:rsidR="00CD20EA" w:rsidRPr="0053604E">
        <w:rPr>
          <w:rFonts w:ascii="Times New Roman" w:eastAsia="Times New Roman" w:hAnsi="Times New Roman" w:cs="Times New Roman"/>
          <w:sz w:val="28"/>
          <w:szCs w:val="28"/>
          <w:lang w:eastAsia="ru-RU"/>
        </w:rPr>
        <w:t>8</w:t>
      </w:r>
      <w:r w:rsidRPr="0053604E">
        <w:rPr>
          <w:rFonts w:ascii="Times New Roman" w:eastAsia="Times New Roman" w:hAnsi="Times New Roman" w:cs="Times New Roman"/>
          <w:sz w:val="28"/>
          <w:szCs w:val="28"/>
          <w:lang w:eastAsia="ru-RU"/>
        </w:rPr>
        <w:t>8,5</w:t>
      </w:r>
      <w:r w:rsidR="008D4121" w:rsidRPr="0053604E">
        <w:rPr>
          <w:rFonts w:ascii="Times New Roman" w:eastAsia="Times New Roman" w:hAnsi="Times New Roman" w:cs="Times New Roman"/>
          <w:sz w:val="28"/>
          <w:szCs w:val="28"/>
          <w:lang w:eastAsia="ru-RU"/>
        </w:rPr>
        <w:t>%.</w:t>
      </w:r>
      <w:r w:rsidR="00C242DA" w:rsidRPr="0053604E">
        <w:rPr>
          <w:rFonts w:ascii="Times New Roman" w:eastAsia="Times New Roman" w:hAnsi="Times New Roman" w:cs="Times New Roman"/>
          <w:sz w:val="28"/>
          <w:szCs w:val="28"/>
          <w:lang w:eastAsia="ru-RU"/>
        </w:rPr>
        <w:t xml:space="preserve"> </w:t>
      </w:r>
      <w:r w:rsidR="008D4121" w:rsidRPr="0053604E">
        <w:rPr>
          <w:rFonts w:ascii="Times New Roman" w:eastAsia="Times New Roman" w:hAnsi="Times New Roman" w:cs="Times New Roman"/>
          <w:sz w:val="28"/>
          <w:szCs w:val="28"/>
          <w:lang w:eastAsia="ru-RU"/>
        </w:rPr>
        <w:t>Ограничений для выхода на товарный рынок нет.</w:t>
      </w:r>
    </w:p>
    <w:p w14:paraId="79E423F5" w14:textId="77777777" w:rsidR="00DF108C" w:rsidRPr="0053604E" w:rsidRDefault="00DF108C" w:rsidP="0092527D">
      <w:pPr>
        <w:suppressAutoHyphens w:val="0"/>
        <w:spacing w:after="0" w:line="240" w:lineRule="auto"/>
        <w:ind w:firstLine="720"/>
        <w:jc w:val="both"/>
        <w:textAlignment w:val="auto"/>
        <w:rPr>
          <w:rFonts w:ascii="Times New Roman" w:eastAsia="Times New Roman" w:hAnsi="Times New Roman" w:cs="Times New Roman"/>
          <w:b/>
          <w:i/>
          <w:color w:val="2E74B5"/>
          <w:kern w:val="0"/>
          <w:sz w:val="28"/>
          <w:szCs w:val="28"/>
          <w:lang w:eastAsia="ru-RU"/>
        </w:rPr>
      </w:pPr>
      <w:r w:rsidRPr="0053604E">
        <w:rPr>
          <w:rFonts w:ascii="Times New Roman" w:eastAsia="Times New Roman" w:hAnsi="Times New Roman" w:cs="Times New Roman"/>
          <w:b/>
          <w:i/>
          <w:color w:val="2E74B5"/>
          <w:kern w:val="0"/>
          <w:sz w:val="28"/>
          <w:szCs w:val="28"/>
          <w:lang w:eastAsia="ru-RU"/>
        </w:rPr>
        <w:t>32.</w:t>
      </w:r>
      <w:r w:rsidR="00800379" w:rsidRPr="0053604E">
        <w:rPr>
          <w:rFonts w:ascii="Times New Roman" w:eastAsia="Times New Roman" w:hAnsi="Times New Roman" w:cs="Times New Roman"/>
          <w:b/>
          <w:i/>
          <w:color w:val="2E74B5"/>
          <w:kern w:val="0"/>
          <w:sz w:val="28"/>
          <w:szCs w:val="28"/>
          <w:lang w:eastAsia="ru-RU"/>
        </w:rPr>
        <w:t xml:space="preserve"> Рынок нефтепродуктов</w:t>
      </w:r>
    </w:p>
    <w:p w14:paraId="18B2A221" w14:textId="306E2915" w:rsidR="00C41991" w:rsidRPr="0053604E" w:rsidRDefault="00AD5A46" w:rsidP="00C242DA">
      <w:pPr>
        <w:spacing w:after="0" w:line="240" w:lineRule="auto"/>
        <w:ind w:firstLine="734"/>
        <w:jc w:val="both"/>
        <w:rPr>
          <w:rFonts w:ascii="Times New Roman" w:eastAsia="Times New Roman" w:hAnsi="Times New Roman" w:cs="Times New Roman"/>
          <w:b/>
          <w:i/>
          <w:color w:val="2E74B5"/>
          <w:kern w:val="0"/>
          <w:sz w:val="28"/>
          <w:szCs w:val="28"/>
          <w:lang w:eastAsia="ru-RU"/>
        </w:rPr>
      </w:pPr>
      <w:r w:rsidRPr="0053604E">
        <w:rPr>
          <w:rFonts w:ascii="Times New Roman" w:eastAsia="Times New Roman" w:hAnsi="Times New Roman" w:cs="Times New Roman"/>
          <w:sz w:val="28"/>
          <w:szCs w:val="28"/>
          <w:lang w:eastAsia="ru-RU"/>
        </w:rPr>
        <w:t xml:space="preserve">По территории муниципального образования Белореченский район проходит федеральная трасса Майкоп-Усть-Лабинск-Кореновск, автомобильные дороги краевого значения, всего транспортная инфраструктура представлена сетью автомобильных дорог федерального, краевого и местного значения протяженностью </w:t>
      </w:r>
      <w:r w:rsidR="002815B5" w:rsidRPr="0053604E">
        <w:rPr>
          <w:rFonts w:ascii="Times New Roman" w:eastAsia="Times New Roman" w:hAnsi="Times New Roman" w:cs="Times New Roman"/>
          <w:sz w:val="28"/>
          <w:szCs w:val="28"/>
          <w:lang w:eastAsia="ru-RU"/>
        </w:rPr>
        <w:t>1446 км. На территории района 23</w:t>
      </w:r>
      <w:r w:rsidRPr="0053604E">
        <w:rPr>
          <w:rFonts w:ascii="Times New Roman" w:eastAsia="Times New Roman" w:hAnsi="Times New Roman" w:cs="Times New Roman"/>
          <w:sz w:val="28"/>
          <w:szCs w:val="28"/>
          <w:lang w:eastAsia="ru-RU"/>
        </w:rPr>
        <w:t xml:space="preserve"> заправочны</w:t>
      </w:r>
      <w:r w:rsidR="0019394D" w:rsidRPr="0053604E">
        <w:rPr>
          <w:rFonts w:ascii="Times New Roman" w:eastAsia="Times New Roman" w:hAnsi="Times New Roman" w:cs="Times New Roman"/>
          <w:sz w:val="28"/>
          <w:szCs w:val="28"/>
          <w:lang w:eastAsia="ru-RU"/>
        </w:rPr>
        <w:t>е</w:t>
      </w:r>
      <w:r w:rsidRPr="0053604E">
        <w:rPr>
          <w:rFonts w:ascii="Times New Roman" w:eastAsia="Times New Roman" w:hAnsi="Times New Roman" w:cs="Times New Roman"/>
          <w:sz w:val="28"/>
          <w:szCs w:val="28"/>
          <w:lang w:eastAsia="ru-RU"/>
        </w:rPr>
        <w:t xml:space="preserve"> станци</w:t>
      </w:r>
      <w:r w:rsidR="0019394D" w:rsidRPr="0053604E">
        <w:rPr>
          <w:rFonts w:ascii="Times New Roman" w:eastAsia="Times New Roman" w:hAnsi="Times New Roman" w:cs="Times New Roman"/>
          <w:sz w:val="28"/>
          <w:szCs w:val="28"/>
          <w:lang w:eastAsia="ru-RU"/>
        </w:rPr>
        <w:t>и.</w:t>
      </w:r>
      <w:r w:rsidRPr="0053604E">
        <w:rPr>
          <w:rFonts w:ascii="Times New Roman" w:eastAsia="Times New Roman" w:hAnsi="Times New Roman" w:cs="Times New Roman"/>
          <w:sz w:val="28"/>
          <w:szCs w:val="28"/>
          <w:lang w:eastAsia="ru-RU"/>
        </w:rPr>
        <w:t xml:space="preserve"> Рынок нефтепродуктов востребован и с точки зрения развития состояния конкурентной среды рынок является развитым, что позволяет потребителю приобретать товар по ценам ниже, чем у крупных компаний. Участие предприятий частного бизнеса на данном рынке составляет 100%.</w:t>
      </w:r>
    </w:p>
    <w:p w14:paraId="18028C21" w14:textId="77777777" w:rsidR="00DF108C" w:rsidRPr="0053604E" w:rsidRDefault="00DF108C" w:rsidP="0092527D">
      <w:pPr>
        <w:suppressAutoHyphens w:val="0"/>
        <w:spacing w:after="0" w:line="240" w:lineRule="auto"/>
        <w:ind w:firstLine="720"/>
        <w:jc w:val="both"/>
        <w:textAlignment w:val="auto"/>
        <w:rPr>
          <w:rFonts w:ascii="Times New Roman" w:eastAsia="Times New Roman" w:hAnsi="Times New Roman" w:cs="Times New Roman"/>
          <w:b/>
          <w:i/>
          <w:color w:val="2E74B5"/>
          <w:kern w:val="0"/>
          <w:sz w:val="28"/>
          <w:szCs w:val="28"/>
          <w:lang w:eastAsia="ru-RU"/>
        </w:rPr>
      </w:pPr>
      <w:r w:rsidRPr="0053604E">
        <w:rPr>
          <w:rFonts w:ascii="Times New Roman" w:eastAsia="Times New Roman" w:hAnsi="Times New Roman" w:cs="Times New Roman"/>
          <w:b/>
          <w:i/>
          <w:color w:val="2E74B5"/>
          <w:kern w:val="0"/>
          <w:sz w:val="28"/>
          <w:szCs w:val="28"/>
          <w:lang w:eastAsia="ru-RU"/>
        </w:rPr>
        <w:t>33.</w:t>
      </w:r>
      <w:r w:rsidR="00800379" w:rsidRPr="0053604E">
        <w:rPr>
          <w:rFonts w:ascii="Times New Roman" w:eastAsia="Times New Roman" w:hAnsi="Times New Roman" w:cs="Times New Roman"/>
          <w:b/>
          <w:i/>
          <w:color w:val="2E74B5"/>
          <w:kern w:val="0"/>
          <w:sz w:val="28"/>
          <w:szCs w:val="28"/>
          <w:lang w:eastAsia="ru-RU"/>
        </w:rPr>
        <w:t xml:space="preserve"> Рынок производства пищевой продукции</w:t>
      </w:r>
    </w:p>
    <w:p w14:paraId="412A63D4" w14:textId="0FF58E46" w:rsidR="003149DB" w:rsidRPr="0053604E" w:rsidRDefault="0019394D" w:rsidP="003149DB">
      <w:pPr>
        <w:suppressAutoHyphens w:val="0"/>
        <w:spacing w:after="0" w:line="240" w:lineRule="auto"/>
        <w:ind w:firstLine="720"/>
        <w:jc w:val="both"/>
        <w:textAlignment w:val="auto"/>
        <w:rPr>
          <w:rFonts w:ascii="Times New Roman" w:eastAsia="Times New Roman" w:hAnsi="Times New Roman" w:cs="Times New Roman"/>
          <w:kern w:val="0"/>
          <w:sz w:val="28"/>
          <w:szCs w:val="28"/>
          <w:lang w:eastAsia="ru-RU"/>
        </w:rPr>
      </w:pPr>
      <w:r w:rsidRPr="0053604E">
        <w:rPr>
          <w:rFonts w:ascii="Times New Roman" w:eastAsia="Times New Roman" w:hAnsi="Times New Roman" w:cs="Times New Roman"/>
          <w:kern w:val="0"/>
          <w:sz w:val="28"/>
          <w:szCs w:val="28"/>
          <w:lang w:eastAsia="ru-RU"/>
        </w:rPr>
        <w:t xml:space="preserve">Всего на территории района </w:t>
      </w:r>
      <w:r w:rsidR="003149DB" w:rsidRPr="0053604E">
        <w:rPr>
          <w:rFonts w:ascii="Times New Roman" w:eastAsia="Times New Roman" w:hAnsi="Times New Roman" w:cs="Times New Roman"/>
          <w:kern w:val="0"/>
          <w:sz w:val="28"/>
          <w:szCs w:val="28"/>
          <w:lang w:eastAsia="ru-RU"/>
        </w:rPr>
        <w:t xml:space="preserve">в производстве пищевой продукции задействовано 60 хозяйствующих субъектов частного бизнеса (100%), в том числе крупные: </w:t>
      </w:r>
      <w:r w:rsidR="003149DB" w:rsidRPr="0053604E">
        <w:rPr>
          <w:rFonts w:ascii="Times New Roman" w:hAnsi="Times New Roman" w:cs="Times New Roman"/>
          <w:sz w:val="28"/>
          <w:szCs w:val="28"/>
        </w:rPr>
        <w:t>ООО «Кубань-</w:t>
      </w:r>
      <w:proofErr w:type="spellStart"/>
      <w:r w:rsidR="003149DB" w:rsidRPr="0053604E">
        <w:rPr>
          <w:rFonts w:ascii="Times New Roman" w:hAnsi="Times New Roman" w:cs="Times New Roman"/>
          <w:sz w:val="28"/>
          <w:szCs w:val="28"/>
        </w:rPr>
        <w:t>Ти</w:t>
      </w:r>
      <w:proofErr w:type="spellEnd"/>
      <w:r w:rsidR="003149DB" w:rsidRPr="0053604E">
        <w:rPr>
          <w:rFonts w:ascii="Times New Roman" w:hAnsi="Times New Roman" w:cs="Times New Roman"/>
          <w:sz w:val="28"/>
          <w:szCs w:val="28"/>
        </w:rPr>
        <w:t xml:space="preserve">», ООО «Южная соковая компания»; 2 средних и </w:t>
      </w:r>
      <w:r w:rsidR="002815B5" w:rsidRPr="0053604E">
        <w:rPr>
          <w:rFonts w:ascii="Times New Roman" w:hAnsi="Times New Roman" w:cs="Times New Roman"/>
          <w:sz w:val="28"/>
          <w:szCs w:val="28"/>
        </w:rPr>
        <w:t>18</w:t>
      </w:r>
      <w:r w:rsidR="003149DB" w:rsidRPr="0053604E">
        <w:rPr>
          <w:rFonts w:ascii="Times New Roman" w:hAnsi="Times New Roman" w:cs="Times New Roman"/>
          <w:sz w:val="28"/>
          <w:szCs w:val="28"/>
        </w:rPr>
        <w:t xml:space="preserve"> предприятий малого бизнеса; 3</w:t>
      </w:r>
      <w:r w:rsidR="002815B5" w:rsidRPr="0053604E">
        <w:rPr>
          <w:rFonts w:ascii="Times New Roman" w:hAnsi="Times New Roman" w:cs="Times New Roman"/>
          <w:sz w:val="28"/>
          <w:szCs w:val="28"/>
        </w:rPr>
        <w:t xml:space="preserve">1 индивидуальный предприниматель. </w:t>
      </w:r>
      <w:r w:rsidR="003149DB" w:rsidRPr="0053604E">
        <w:rPr>
          <w:rFonts w:ascii="Times New Roman" w:hAnsi="Times New Roman" w:cs="Times New Roman"/>
          <w:sz w:val="28"/>
          <w:szCs w:val="28"/>
        </w:rPr>
        <w:t>Рынок развит, продукция, выпускающаяся в районе, востребована не только на российском рынке, но и поставляется в страны ближнего зарубежья.</w:t>
      </w:r>
    </w:p>
    <w:p w14:paraId="1244A332" w14:textId="77777777" w:rsidR="001C31AC" w:rsidRPr="0053604E" w:rsidRDefault="001C31AC" w:rsidP="0092527D">
      <w:pPr>
        <w:suppressAutoHyphens w:val="0"/>
        <w:spacing w:after="0" w:line="240" w:lineRule="auto"/>
        <w:ind w:firstLine="720"/>
        <w:jc w:val="both"/>
        <w:textAlignment w:val="auto"/>
        <w:rPr>
          <w:rFonts w:ascii="Times New Roman" w:eastAsia="Times New Roman" w:hAnsi="Times New Roman" w:cs="Times New Roman"/>
          <w:b/>
          <w:i/>
          <w:color w:val="2E74B5"/>
          <w:kern w:val="0"/>
          <w:sz w:val="28"/>
          <w:szCs w:val="28"/>
          <w:lang w:eastAsia="ru-RU"/>
        </w:rPr>
      </w:pPr>
      <w:r w:rsidRPr="0053604E">
        <w:rPr>
          <w:rFonts w:ascii="Times New Roman" w:eastAsia="Times New Roman" w:hAnsi="Times New Roman" w:cs="Times New Roman"/>
          <w:b/>
          <w:i/>
          <w:color w:val="2E74B5"/>
          <w:kern w:val="0"/>
          <w:sz w:val="28"/>
          <w:szCs w:val="28"/>
          <w:lang w:eastAsia="ru-RU"/>
        </w:rPr>
        <w:t>3</w:t>
      </w:r>
      <w:r w:rsidR="00883484" w:rsidRPr="0053604E">
        <w:rPr>
          <w:rFonts w:ascii="Times New Roman" w:eastAsia="Times New Roman" w:hAnsi="Times New Roman" w:cs="Times New Roman"/>
          <w:b/>
          <w:i/>
          <w:color w:val="2E74B5"/>
          <w:kern w:val="0"/>
          <w:sz w:val="28"/>
          <w:szCs w:val="28"/>
          <w:lang w:eastAsia="ru-RU"/>
        </w:rPr>
        <w:t>4</w:t>
      </w:r>
      <w:r w:rsidRPr="0053604E">
        <w:rPr>
          <w:rFonts w:ascii="Times New Roman" w:eastAsia="Times New Roman" w:hAnsi="Times New Roman" w:cs="Times New Roman"/>
          <w:b/>
          <w:i/>
          <w:color w:val="2E74B5"/>
          <w:kern w:val="0"/>
          <w:sz w:val="28"/>
          <w:szCs w:val="28"/>
          <w:lang w:eastAsia="ru-RU"/>
        </w:rPr>
        <w:t>.</w:t>
      </w:r>
      <w:r w:rsidR="00800379" w:rsidRPr="0053604E">
        <w:rPr>
          <w:rFonts w:ascii="Times New Roman" w:eastAsia="Times New Roman" w:hAnsi="Times New Roman" w:cs="Times New Roman"/>
          <w:b/>
          <w:i/>
          <w:color w:val="2E74B5"/>
          <w:kern w:val="0"/>
          <w:sz w:val="28"/>
          <w:szCs w:val="28"/>
          <w:lang w:eastAsia="ru-RU"/>
        </w:rPr>
        <w:t xml:space="preserve"> </w:t>
      </w:r>
      <w:r w:rsidR="00883484" w:rsidRPr="0053604E">
        <w:rPr>
          <w:rFonts w:ascii="Times New Roman" w:eastAsia="Times New Roman" w:hAnsi="Times New Roman" w:cs="Times New Roman"/>
          <w:b/>
          <w:i/>
          <w:color w:val="2E74B5"/>
          <w:kern w:val="0"/>
          <w:sz w:val="28"/>
          <w:szCs w:val="28"/>
          <w:lang w:eastAsia="ru-RU"/>
        </w:rPr>
        <w:t>Р</w:t>
      </w:r>
      <w:r w:rsidR="00800379" w:rsidRPr="0053604E">
        <w:rPr>
          <w:rFonts w:ascii="Times New Roman" w:eastAsia="Times New Roman" w:hAnsi="Times New Roman" w:cs="Times New Roman"/>
          <w:b/>
          <w:i/>
          <w:color w:val="2E74B5"/>
          <w:kern w:val="0"/>
          <w:sz w:val="28"/>
          <w:szCs w:val="28"/>
          <w:lang w:eastAsia="ru-RU"/>
        </w:rPr>
        <w:t>ынок бытовых услуг</w:t>
      </w:r>
    </w:p>
    <w:p w14:paraId="12AB855D" w14:textId="0314F01A" w:rsidR="00883484" w:rsidRPr="0053604E" w:rsidRDefault="00711B38" w:rsidP="00AC0484">
      <w:pPr>
        <w:tabs>
          <w:tab w:val="left" w:pos="0"/>
        </w:tabs>
        <w:spacing w:after="0" w:line="240" w:lineRule="auto"/>
        <w:ind w:firstLine="708"/>
        <w:jc w:val="both"/>
        <w:rPr>
          <w:rFonts w:ascii="Times New Roman" w:hAnsi="Times New Roman" w:cs="Times New Roman"/>
          <w:sz w:val="28"/>
          <w:szCs w:val="28"/>
        </w:rPr>
      </w:pPr>
      <w:r w:rsidRPr="0053604E">
        <w:rPr>
          <w:rFonts w:ascii="Times New Roman" w:eastAsia="Times New Roman" w:hAnsi="Times New Roman" w:cs="Times New Roman"/>
          <w:kern w:val="0"/>
          <w:sz w:val="28"/>
          <w:szCs w:val="28"/>
          <w:lang w:eastAsia="ru-RU"/>
        </w:rPr>
        <w:t>На терри</w:t>
      </w:r>
      <w:r w:rsidR="003149DB" w:rsidRPr="0053604E">
        <w:rPr>
          <w:rFonts w:ascii="Times New Roman" w:eastAsia="Times New Roman" w:hAnsi="Times New Roman" w:cs="Times New Roman"/>
          <w:kern w:val="0"/>
          <w:sz w:val="28"/>
          <w:szCs w:val="28"/>
          <w:lang w:eastAsia="ru-RU"/>
        </w:rPr>
        <w:t>тории</w:t>
      </w:r>
      <w:r w:rsidRPr="0053604E">
        <w:rPr>
          <w:rFonts w:ascii="Times New Roman" w:eastAsia="Times New Roman" w:hAnsi="Times New Roman" w:cs="Times New Roman"/>
          <w:kern w:val="0"/>
          <w:sz w:val="28"/>
          <w:szCs w:val="28"/>
          <w:lang w:eastAsia="ru-RU"/>
        </w:rPr>
        <w:t xml:space="preserve"> района расположено </w:t>
      </w:r>
      <w:r w:rsidR="002815B5" w:rsidRPr="0053604E">
        <w:rPr>
          <w:rFonts w:ascii="Times New Roman" w:eastAsia="Times New Roman" w:hAnsi="Times New Roman" w:cs="Times New Roman"/>
          <w:kern w:val="0"/>
          <w:sz w:val="28"/>
          <w:szCs w:val="28"/>
          <w:lang w:eastAsia="ru-RU"/>
        </w:rPr>
        <w:t>26</w:t>
      </w:r>
      <w:r w:rsidR="00B714AF" w:rsidRPr="0053604E">
        <w:rPr>
          <w:rFonts w:ascii="Times New Roman" w:eastAsia="Times New Roman" w:hAnsi="Times New Roman" w:cs="Times New Roman"/>
          <w:kern w:val="0"/>
          <w:sz w:val="28"/>
          <w:szCs w:val="28"/>
          <w:lang w:eastAsia="ru-RU"/>
        </w:rPr>
        <w:t>1</w:t>
      </w:r>
      <w:r w:rsidRPr="0053604E">
        <w:rPr>
          <w:rFonts w:ascii="Times New Roman" w:eastAsia="Times New Roman" w:hAnsi="Times New Roman" w:cs="Times New Roman"/>
          <w:b/>
          <w:i/>
          <w:kern w:val="0"/>
          <w:sz w:val="28"/>
          <w:szCs w:val="28"/>
          <w:lang w:eastAsia="ru-RU"/>
        </w:rPr>
        <w:t xml:space="preserve"> </w:t>
      </w:r>
      <w:r w:rsidRPr="0053604E">
        <w:rPr>
          <w:rFonts w:ascii="Times New Roman" w:hAnsi="Times New Roman" w:cs="Times New Roman"/>
          <w:sz w:val="28"/>
          <w:szCs w:val="28"/>
        </w:rPr>
        <w:t>объекта, оказывающих услуги бытового обслуживания населения. В наличии все виды бытовых услуг</w:t>
      </w:r>
      <w:r w:rsidR="00AC0484" w:rsidRPr="0053604E">
        <w:rPr>
          <w:rFonts w:ascii="Times New Roman" w:hAnsi="Times New Roman" w:cs="Times New Roman"/>
          <w:sz w:val="28"/>
          <w:szCs w:val="28"/>
        </w:rPr>
        <w:t xml:space="preserve">, все населенные пункты обеспечены бытовыми услугами, уровень охвата бытовым </w:t>
      </w:r>
      <w:r w:rsidR="00AC0484" w:rsidRPr="0053604E">
        <w:rPr>
          <w:rFonts w:ascii="Times New Roman" w:hAnsi="Times New Roman" w:cs="Times New Roman"/>
          <w:sz w:val="28"/>
          <w:szCs w:val="28"/>
        </w:rPr>
        <w:lastRenderedPageBreak/>
        <w:t>обслуживанием составляет 100% при среднекраевом показателе 79%.</w:t>
      </w:r>
      <w:r w:rsidR="00C242DA" w:rsidRPr="0053604E">
        <w:rPr>
          <w:rFonts w:ascii="Times New Roman" w:hAnsi="Times New Roman" w:cs="Times New Roman"/>
          <w:sz w:val="28"/>
          <w:szCs w:val="28"/>
        </w:rPr>
        <w:t xml:space="preserve"> </w:t>
      </w:r>
      <w:r w:rsidR="00AC0484" w:rsidRPr="0053604E">
        <w:rPr>
          <w:rFonts w:ascii="Times New Roman" w:eastAsia="Times New Roman" w:hAnsi="Times New Roman" w:cs="Times New Roman"/>
          <w:sz w:val="28"/>
          <w:szCs w:val="28"/>
          <w:lang w:eastAsia="ru-RU"/>
        </w:rPr>
        <w:t>Доля частной формы собственности на рынке бытовых услуг составляет 100 процентов.</w:t>
      </w:r>
      <w:r w:rsidR="00AC0484" w:rsidRPr="0053604E">
        <w:rPr>
          <w:rFonts w:ascii="Times New Roman" w:hAnsi="Times New Roman" w:cs="Times New Roman"/>
          <w:sz w:val="28"/>
          <w:szCs w:val="28"/>
        </w:rPr>
        <w:t xml:space="preserve"> Барьеры для входа в рынок отсутствуют.</w:t>
      </w:r>
    </w:p>
    <w:p w14:paraId="5928050B" w14:textId="77777777" w:rsidR="001C31AC" w:rsidRPr="0053604E" w:rsidRDefault="001C31AC" w:rsidP="0092527D">
      <w:pPr>
        <w:suppressAutoHyphens w:val="0"/>
        <w:spacing w:after="0" w:line="240" w:lineRule="auto"/>
        <w:ind w:firstLine="720"/>
        <w:jc w:val="both"/>
        <w:textAlignment w:val="auto"/>
        <w:rPr>
          <w:rFonts w:ascii="Times New Roman" w:eastAsia="Times New Roman" w:hAnsi="Times New Roman" w:cs="Times New Roman"/>
          <w:b/>
          <w:i/>
          <w:color w:val="2E74B5"/>
          <w:kern w:val="0"/>
          <w:sz w:val="28"/>
          <w:szCs w:val="28"/>
          <w:lang w:eastAsia="ru-RU"/>
        </w:rPr>
      </w:pPr>
      <w:r w:rsidRPr="0053604E">
        <w:rPr>
          <w:rFonts w:ascii="Times New Roman" w:eastAsia="Times New Roman" w:hAnsi="Times New Roman" w:cs="Times New Roman"/>
          <w:b/>
          <w:i/>
          <w:color w:val="2E74B5"/>
          <w:kern w:val="0"/>
          <w:sz w:val="28"/>
          <w:szCs w:val="28"/>
          <w:lang w:eastAsia="ru-RU"/>
        </w:rPr>
        <w:t>35.</w:t>
      </w:r>
      <w:r w:rsidR="00800379" w:rsidRPr="0053604E">
        <w:rPr>
          <w:rFonts w:ascii="Times New Roman" w:eastAsia="Times New Roman" w:hAnsi="Times New Roman" w:cs="Times New Roman"/>
          <w:b/>
          <w:i/>
          <w:color w:val="2E74B5"/>
          <w:kern w:val="0"/>
          <w:sz w:val="28"/>
          <w:szCs w:val="28"/>
          <w:lang w:eastAsia="ru-RU"/>
        </w:rPr>
        <w:t xml:space="preserve"> Рынок финансовых услуг</w:t>
      </w:r>
    </w:p>
    <w:p w14:paraId="602273FC" w14:textId="37E3600A" w:rsidR="003A6B07" w:rsidRPr="0053604E" w:rsidRDefault="00883484" w:rsidP="003A6B07">
      <w:pPr>
        <w:spacing w:after="0" w:line="240" w:lineRule="auto"/>
        <w:ind w:firstLine="709"/>
        <w:contextualSpacing/>
        <w:jc w:val="both"/>
        <w:rPr>
          <w:rFonts w:ascii="Times New Roman" w:hAnsi="Times New Roman" w:cs="Times New Roman"/>
          <w:sz w:val="28"/>
          <w:szCs w:val="28"/>
        </w:rPr>
      </w:pPr>
      <w:r w:rsidRPr="0053604E">
        <w:rPr>
          <w:rFonts w:ascii="Times New Roman" w:hAnsi="Times New Roman" w:cs="Times New Roman"/>
          <w:sz w:val="28"/>
          <w:szCs w:val="28"/>
        </w:rPr>
        <w:t xml:space="preserve">Финансовый рынок Белореченского района представлен </w:t>
      </w:r>
      <w:r w:rsidR="002815B5" w:rsidRPr="0053604E">
        <w:rPr>
          <w:rFonts w:ascii="Times New Roman" w:hAnsi="Times New Roman" w:cs="Times New Roman"/>
          <w:sz w:val="28"/>
          <w:szCs w:val="28"/>
        </w:rPr>
        <w:t>10</w:t>
      </w:r>
      <w:r w:rsidRPr="0053604E">
        <w:rPr>
          <w:rFonts w:ascii="Times New Roman" w:hAnsi="Times New Roman" w:cs="Times New Roman"/>
          <w:sz w:val="28"/>
          <w:szCs w:val="28"/>
        </w:rPr>
        <w:t xml:space="preserve"> отделениями банков, 1</w:t>
      </w:r>
      <w:r w:rsidR="00F85208" w:rsidRPr="0053604E">
        <w:rPr>
          <w:rFonts w:ascii="Times New Roman" w:hAnsi="Times New Roman" w:cs="Times New Roman"/>
          <w:sz w:val="28"/>
          <w:szCs w:val="28"/>
        </w:rPr>
        <w:t>2</w:t>
      </w:r>
      <w:r w:rsidRPr="0053604E">
        <w:rPr>
          <w:rFonts w:ascii="Times New Roman" w:hAnsi="Times New Roman" w:cs="Times New Roman"/>
          <w:sz w:val="28"/>
          <w:szCs w:val="28"/>
        </w:rPr>
        <w:t xml:space="preserve"> микрофинансовыми организациями, </w:t>
      </w:r>
      <w:r w:rsidR="002815B5" w:rsidRPr="0053604E">
        <w:rPr>
          <w:rFonts w:ascii="Times New Roman" w:hAnsi="Times New Roman" w:cs="Times New Roman"/>
          <w:sz w:val="28"/>
          <w:szCs w:val="28"/>
        </w:rPr>
        <w:t>2</w:t>
      </w:r>
      <w:r w:rsidRPr="0053604E">
        <w:rPr>
          <w:rFonts w:ascii="Times New Roman" w:hAnsi="Times New Roman" w:cs="Times New Roman"/>
          <w:sz w:val="28"/>
          <w:szCs w:val="28"/>
        </w:rPr>
        <w:t xml:space="preserve"> кредитными потребительскими кооперативами, 6 отделениями страховых компаний, которые обеспечивают потребности предприятий производственной сферы и населения в кредитных ресурсах, страховую защиту имущественных интересов юридических и физических лиц.</w:t>
      </w:r>
      <w:r w:rsidR="00C242DA" w:rsidRPr="0053604E">
        <w:rPr>
          <w:rFonts w:ascii="Times New Roman" w:hAnsi="Times New Roman" w:cs="Times New Roman"/>
          <w:sz w:val="28"/>
          <w:szCs w:val="28"/>
        </w:rPr>
        <w:t xml:space="preserve"> </w:t>
      </w:r>
      <w:r w:rsidR="003A6B07" w:rsidRPr="0053604E">
        <w:rPr>
          <w:rFonts w:ascii="Times New Roman" w:hAnsi="Times New Roman" w:cs="Times New Roman"/>
          <w:sz w:val="28"/>
          <w:szCs w:val="28"/>
        </w:rPr>
        <w:t>Проект «Агентская сеть» («</w:t>
      </w:r>
      <w:proofErr w:type="spellStart"/>
      <w:r w:rsidR="003A6B07" w:rsidRPr="0053604E">
        <w:rPr>
          <w:rFonts w:ascii="Times New Roman" w:hAnsi="Times New Roman" w:cs="Times New Roman"/>
          <w:sz w:val="28"/>
          <w:szCs w:val="28"/>
        </w:rPr>
        <w:t>Кешаут</w:t>
      </w:r>
      <w:proofErr w:type="spellEnd"/>
      <w:r w:rsidR="003A6B07" w:rsidRPr="0053604E">
        <w:rPr>
          <w:rFonts w:ascii="Times New Roman" w:hAnsi="Times New Roman" w:cs="Times New Roman"/>
          <w:sz w:val="28"/>
          <w:szCs w:val="28"/>
        </w:rPr>
        <w:t>») реализуется в 3</w:t>
      </w:r>
      <w:r w:rsidR="002815B5" w:rsidRPr="0053604E">
        <w:rPr>
          <w:rFonts w:ascii="Times New Roman" w:hAnsi="Times New Roman" w:cs="Times New Roman"/>
          <w:sz w:val="28"/>
          <w:szCs w:val="28"/>
        </w:rPr>
        <w:t>2</w:t>
      </w:r>
      <w:r w:rsidR="003A6B07" w:rsidRPr="0053604E">
        <w:rPr>
          <w:rFonts w:ascii="Times New Roman" w:hAnsi="Times New Roman" w:cs="Times New Roman"/>
          <w:sz w:val="28"/>
          <w:szCs w:val="28"/>
        </w:rPr>
        <w:t xml:space="preserve"> торгово-сервисных точках района.   </w:t>
      </w:r>
    </w:p>
    <w:p w14:paraId="24C88668" w14:textId="77777777" w:rsidR="001C31AC" w:rsidRPr="0053604E" w:rsidRDefault="001C31AC" w:rsidP="00800379">
      <w:pPr>
        <w:spacing w:after="0" w:line="240" w:lineRule="auto"/>
        <w:ind w:firstLine="709"/>
        <w:jc w:val="both"/>
        <w:rPr>
          <w:rFonts w:ascii="Times New Roman" w:eastAsia="Times New Roman" w:hAnsi="Times New Roman" w:cs="Times New Roman"/>
          <w:b/>
          <w:i/>
          <w:color w:val="2E74B5" w:themeColor="accent1" w:themeShade="BF"/>
          <w:sz w:val="28"/>
          <w:szCs w:val="28"/>
          <w:lang w:eastAsia="ru-RU"/>
        </w:rPr>
      </w:pPr>
      <w:r w:rsidRPr="0053604E">
        <w:rPr>
          <w:rFonts w:ascii="Times New Roman" w:eastAsia="Times New Roman" w:hAnsi="Times New Roman" w:cs="Times New Roman"/>
          <w:b/>
          <w:i/>
          <w:color w:val="2E74B5"/>
          <w:kern w:val="0"/>
          <w:sz w:val="28"/>
          <w:szCs w:val="28"/>
          <w:lang w:eastAsia="ru-RU"/>
        </w:rPr>
        <w:t>36</w:t>
      </w:r>
      <w:r w:rsidRPr="0053604E">
        <w:rPr>
          <w:rFonts w:ascii="Times New Roman" w:eastAsia="Times New Roman" w:hAnsi="Times New Roman" w:cs="Times New Roman"/>
          <w:i/>
          <w:color w:val="2E74B5" w:themeColor="accent1" w:themeShade="BF"/>
          <w:kern w:val="0"/>
          <w:sz w:val="28"/>
          <w:szCs w:val="28"/>
          <w:lang w:eastAsia="ru-RU"/>
        </w:rPr>
        <w:t>.</w:t>
      </w:r>
      <w:r w:rsidR="008845D9" w:rsidRPr="0053604E">
        <w:rPr>
          <w:rFonts w:ascii="Times New Roman" w:eastAsia="Times New Roman" w:hAnsi="Times New Roman" w:cs="Times New Roman"/>
          <w:i/>
          <w:color w:val="2E74B5" w:themeColor="accent1" w:themeShade="BF"/>
          <w:sz w:val="28"/>
          <w:szCs w:val="28"/>
          <w:lang w:eastAsia="ru-RU"/>
        </w:rPr>
        <w:t xml:space="preserve"> </w:t>
      </w:r>
      <w:r w:rsidR="008845D9" w:rsidRPr="0053604E">
        <w:rPr>
          <w:rFonts w:ascii="Times New Roman" w:eastAsia="Times New Roman" w:hAnsi="Times New Roman" w:cs="Times New Roman"/>
          <w:b/>
          <w:i/>
          <w:color w:val="2E74B5" w:themeColor="accent1" w:themeShade="BF"/>
          <w:sz w:val="28"/>
          <w:szCs w:val="28"/>
          <w:lang w:eastAsia="ru-RU"/>
        </w:rPr>
        <w:t>Рынок оказания услуг по ремонту автотранспортных средств</w:t>
      </w:r>
    </w:p>
    <w:p w14:paraId="37938D29" w14:textId="77777777" w:rsidR="0003736A" w:rsidRPr="0053604E" w:rsidRDefault="00D60766" w:rsidP="00D34147">
      <w:pPr>
        <w:spacing w:after="0" w:line="240" w:lineRule="auto"/>
        <w:ind w:firstLine="709"/>
        <w:contextualSpacing/>
        <w:jc w:val="both"/>
        <w:rPr>
          <w:rFonts w:ascii="Times New Roman" w:hAnsi="Times New Roman" w:cs="Times New Roman"/>
          <w:sz w:val="28"/>
          <w:szCs w:val="28"/>
        </w:rPr>
      </w:pPr>
      <w:r w:rsidRPr="0053604E">
        <w:rPr>
          <w:rFonts w:ascii="Times New Roman" w:hAnsi="Times New Roman" w:cs="Times New Roman"/>
          <w:sz w:val="28"/>
          <w:szCs w:val="28"/>
        </w:rPr>
        <w:t xml:space="preserve">На территории муниципального образования Белореченский район данным видом деятельности (в том числе розничной торговлей автозапчастей и узлов автомобилей) занимается 178 субъект деятельности по оказанию услуг автосервиса. С каждым годом растет количество новых магазинов и автомоек. </w:t>
      </w:r>
      <w:r w:rsidR="0003736A" w:rsidRPr="0053604E">
        <w:rPr>
          <w:rFonts w:ascii="Times New Roman" w:hAnsi="Times New Roman" w:cs="Times New Roman"/>
          <w:sz w:val="28"/>
          <w:szCs w:val="28"/>
        </w:rPr>
        <w:t xml:space="preserve">Доля организаций частной формы собственности в сфере оказания услуг по ремонту автотранспортных средств составляет 100%. </w:t>
      </w:r>
    </w:p>
    <w:p w14:paraId="5773C597" w14:textId="224476F0" w:rsidR="00D34147" w:rsidRPr="0053604E" w:rsidRDefault="001C31AC" w:rsidP="00D34147">
      <w:pPr>
        <w:spacing w:after="0" w:line="240" w:lineRule="auto"/>
        <w:ind w:firstLine="709"/>
        <w:contextualSpacing/>
        <w:jc w:val="both"/>
        <w:rPr>
          <w:rFonts w:ascii="Times New Roman" w:hAnsi="Times New Roman" w:cs="Times New Roman"/>
          <w:sz w:val="28"/>
          <w:szCs w:val="28"/>
        </w:rPr>
      </w:pPr>
      <w:r w:rsidRPr="0053604E">
        <w:rPr>
          <w:rFonts w:ascii="Times New Roman" w:eastAsia="Times New Roman" w:hAnsi="Times New Roman" w:cs="Times New Roman"/>
          <w:b/>
          <w:i/>
          <w:color w:val="2E74B5"/>
          <w:kern w:val="0"/>
          <w:sz w:val="28"/>
          <w:szCs w:val="28"/>
          <w:lang w:eastAsia="ru-RU"/>
        </w:rPr>
        <w:t>37.</w:t>
      </w:r>
      <w:r w:rsidR="00D34147" w:rsidRPr="0053604E">
        <w:rPr>
          <w:rFonts w:ascii="Times New Roman" w:hAnsi="Times New Roman" w:cs="Times New Roman"/>
          <w:sz w:val="28"/>
          <w:szCs w:val="28"/>
        </w:rPr>
        <w:t xml:space="preserve"> </w:t>
      </w:r>
      <w:r w:rsidR="00D34147" w:rsidRPr="0053604E">
        <w:rPr>
          <w:rFonts w:ascii="Times New Roman" w:hAnsi="Times New Roman" w:cs="Times New Roman"/>
          <w:b/>
          <w:i/>
          <w:color w:val="2E74B5"/>
          <w:sz w:val="28"/>
          <w:szCs w:val="28"/>
        </w:rPr>
        <w:t>Рынок производства мебели</w:t>
      </w:r>
    </w:p>
    <w:p w14:paraId="67310C09" w14:textId="3DD05E1E" w:rsidR="000B39CB" w:rsidRPr="0053604E" w:rsidRDefault="00D34147" w:rsidP="000B39CB">
      <w:pPr>
        <w:spacing w:after="0" w:line="240" w:lineRule="auto"/>
        <w:ind w:firstLine="709"/>
        <w:contextualSpacing/>
        <w:jc w:val="both"/>
        <w:rPr>
          <w:rFonts w:ascii="Times New Roman" w:hAnsi="Times New Roman" w:cs="Times New Roman"/>
          <w:sz w:val="28"/>
          <w:szCs w:val="28"/>
        </w:rPr>
      </w:pPr>
      <w:r w:rsidRPr="0053604E">
        <w:rPr>
          <w:rFonts w:ascii="Times New Roman" w:hAnsi="Times New Roman" w:cs="Times New Roman"/>
          <w:sz w:val="28"/>
          <w:szCs w:val="28"/>
        </w:rPr>
        <w:t xml:space="preserve">Развитие рынка производства мебели в районе стабильно, поскольку востребованность мебели на рынке остается на высоком уровне. На сегодняшний день на территории муниципального образования Белореченский район осуществляют деятельность по производству </w:t>
      </w:r>
      <w:r w:rsidR="00D60766" w:rsidRPr="0053604E">
        <w:rPr>
          <w:rFonts w:ascii="Times New Roman" w:hAnsi="Times New Roman" w:cs="Times New Roman"/>
          <w:sz w:val="28"/>
          <w:szCs w:val="28"/>
        </w:rPr>
        <w:t xml:space="preserve">мебели 8 предприятий, из которых 1 крупное и 7 малых, а также 34 индивидуальных предпринимателей. </w:t>
      </w:r>
      <w:r w:rsidR="000B39CB" w:rsidRPr="0053604E">
        <w:rPr>
          <w:rFonts w:ascii="Times New Roman" w:eastAsia="Berlin Sans FB Demi" w:hAnsi="Times New Roman" w:cs="Times New Roman"/>
          <w:color w:val="000000"/>
          <w:sz w:val="28"/>
          <w:szCs w:val="28"/>
          <w:lang w:eastAsia="en-US"/>
        </w:rPr>
        <w:t xml:space="preserve">В рамках привлечения финансовых инструментов государственной поддержки в целях модернизации и развития промышленных предприятий муниципального образования </w:t>
      </w:r>
      <w:r w:rsidR="000B39CB" w:rsidRPr="0053604E">
        <w:rPr>
          <w:rFonts w:ascii="Times New Roman" w:hAnsi="Times New Roman" w:cs="Times New Roman"/>
          <w:sz w:val="28"/>
          <w:szCs w:val="28"/>
        </w:rPr>
        <w:t>на официальном сайте администрации МО Белореченский район размещен баннер с активной ссылкой УНО «Фонд развития промышленности Краснодарского края» - «Меры государственной поддержки для предприятий промышленности».</w:t>
      </w:r>
    </w:p>
    <w:p w14:paraId="5FA7A19D" w14:textId="77777777" w:rsidR="00D34147" w:rsidRPr="0053604E" w:rsidRDefault="001C31AC" w:rsidP="007335DF">
      <w:pPr>
        <w:spacing w:after="0" w:line="240" w:lineRule="auto"/>
        <w:ind w:left="709"/>
        <w:contextualSpacing/>
        <w:jc w:val="both"/>
        <w:rPr>
          <w:rFonts w:ascii="Times New Roman" w:hAnsi="Times New Roman" w:cs="Times New Roman"/>
          <w:b/>
          <w:i/>
          <w:color w:val="2E74B5"/>
          <w:sz w:val="28"/>
          <w:szCs w:val="28"/>
        </w:rPr>
      </w:pPr>
      <w:r w:rsidRPr="0053604E">
        <w:rPr>
          <w:rFonts w:ascii="Times New Roman" w:eastAsia="Times New Roman" w:hAnsi="Times New Roman" w:cs="Times New Roman"/>
          <w:b/>
          <w:i/>
          <w:color w:val="2E74B5"/>
          <w:kern w:val="0"/>
          <w:sz w:val="28"/>
          <w:szCs w:val="28"/>
          <w:lang w:eastAsia="ru-RU"/>
        </w:rPr>
        <w:t>38.</w:t>
      </w:r>
      <w:r w:rsidR="00D34147" w:rsidRPr="0053604E">
        <w:rPr>
          <w:rFonts w:ascii="Times New Roman" w:hAnsi="Times New Roman" w:cs="Times New Roman"/>
          <w:b/>
          <w:i/>
          <w:color w:val="2E74B5"/>
          <w:sz w:val="28"/>
          <w:szCs w:val="28"/>
        </w:rPr>
        <w:t xml:space="preserve"> Рынок общественного питания</w:t>
      </w:r>
    </w:p>
    <w:p w14:paraId="0F11DB14" w14:textId="0465E3E4" w:rsidR="00D60766" w:rsidRPr="0053604E" w:rsidRDefault="00D60766" w:rsidP="00C242DA">
      <w:pPr>
        <w:spacing w:after="0" w:line="240" w:lineRule="auto"/>
        <w:ind w:firstLine="709"/>
        <w:jc w:val="both"/>
        <w:rPr>
          <w:rFonts w:ascii="Times New Roman" w:hAnsi="Times New Roman" w:cs="Times New Roman"/>
          <w:sz w:val="28"/>
          <w:szCs w:val="28"/>
        </w:rPr>
      </w:pPr>
      <w:r w:rsidRPr="0053604E">
        <w:rPr>
          <w:rFonts w:ascii="Times New Roman" w:hAnsi="Times New Roman" w:cs="Times New Roman"/>
          <w:sz w:val="28"/>
          <w:szCs w:val="28"/>
        </w:rPr>
        <w:t>На территории района осуществляет деятельность 12</w:t>
      </w:r>
      <w:r w:rsidR="00E11ABE" w:rsidRPr="0053604E">
        <w:rPr>
          <w:rFonts w:ascii="Times New Roman" w:hAnsi="Times New Roman" w:cs="Times New Roman"/>
          <w:sz w:val="28"/>
          <w:szCs w:val="28"/>
        </w:rPr>
        <w:t>2</w:t>
      </w:r>
      <w:r w:rsidRPr="0053604E">
        <w:rPr>
          <w:rFonts w:ascii="Times New Roman" w:hAnsi="Times New Roman" w:cs="Times New Roman"/>
          <w:sz w:val="28"/>
          <w:szCs w:val="28"/>
        </w:rPr>
        <w:t xml:space="preserve"> </w:t>
      </w:r>
      <w:r w:rsidR="00E11ABE" w:rsidRPr="0053604E">
        <w:rPr>
          <w:rFonts w:ascii="Times New Roman" w:hAnsi="Times New Roman" w:cs="Times New Roman"/>
          <w:sz w:val="28"/>
          <w:szCs w:val="28"/>
        </w:rPr>
        <w:t>предприятия</w:t>
      </w:r>
      <w:r w:rsidRPr="0053604E">
        <w:rPr>
          <w:rFonts w:ascii="Times New Roman" w:hAnsi="Times New Roman" w:cs="Times New Roman"/>
          <w:sz w:val="28"/>
          <w:szCs w:val="28"/>
        </w:rPr>
        <w:t xml:space="preserve"> общественного питания, в том числе : рестораны-</w:t>
      </w:r>
      <w:r w:rsidR="00E11ABE" w:rsidRPr="0053604E">
        <w:rPr>
          <w:rFonts w:ascii="Times New Roman" w:hAnsi="Times New Roman" w:cs="Times New Roman"/>
          <w:sz w:val="28"/>
          <w:szCs w:val="28"/>
        </w:rPr>
        <w:t>7</w:t>
      </w:r>
      <w:r w:rsidRPr="0053604E">
        <w:rPr>
          <w:rFonts w:ascii="Times New Roman" w:hAnsi="Times New Roman" w:cs="Times New Roman"/>
          <w:sz w:val="28"/>
          <w:szCs w:val="28"/>
        </w:rPr>
        <w:t>; бары-</w:t>
      </w:r>
      <w:r w:rsidR="00E11ABE" w:rsidRPr="0053604E">
        <w:rPr>
          <w:rFonts w:ascii="Times New Roman" w:hAnsi="Times New Roman" w:cs="Times New Roman"/>
          <w:sz w:val="28"/>
          <w:szCs w:val="28"/>
        </w:rPr>
        <w:t>5</w:t>
      </w:r>
      <w:r w:rsidRPr="0053604E">
        <w:rPr>
          <w:rFonts w:ascii="Times New Roman" w:hAnsi="Times New Roman" w:cs="Times New Roman"/>
          <w:sz w:val="28"/>
          <w:szCs w:val="28"/>
        </w:rPr>
        <w:t>; кафе-</w:t>
      </w:r>
      <w:r w:rsidR="00E11ABE" w:rsidRPr="0053604E">
        <w:rPr>
          <w:rFonts w:ascii="Times New Roman" w:hAnsi="Times New Roman" w:cs="Times New Roman"/>
          <w:sz w:val="28"/>
          <w:szCs w:val="28"/>
        </w:rPr>
        <w:t>45</w:t>
      </w:r>
      <w:r w:rsidRPr="0053604E">
        <w:rPr>
          <w:rFonts w:ascii="Times New Roman" w:hAnsi="Times New Roman" w:cs="Times New Roman"/>
          <w:sz w:val="28"/>
          <w:szCs w:val="28"/>
        </w:rPr>
        <w:t>; закусочные-4, столовые-1</w:t>
      </w:r>
      <w:r w:rsidR="00E11ABE" w:rsidRPr="0053604E">
        <w:rPr>
          <w:rFonts w:ascii="Times New Roman" w:hAnsi="Times New Roman" w:cs="Times New Roman"/>
          <w:sz w:val="28"/>
          <w:szCs w:val="28"/>
        </w:rPr>
        <w:t>4</w:t>
      </w:r>
      <w:r w:rsidRPr="0053604E">
        <w:rPr>
          <w:rFonts w:ascii="Times New Roman" w:hAnsi="Times New Roman" w:cs="Times New Roman"/>
          <w:sz w:val="28"/>
          <w:szCs w:val="28"/>
        </w:rPr>
        <w:t>, предприятия быстрого питания и отделы кулинарии – 3</w:t>
      </w:r>
      <w:r w:rsidR="00E11ABE" w:rsidRPr="0053604E">
        <w:rPr>
          <w:rFonts w:ascii="Times New Roman" w:hAnsi="Times New Roman" w:cs="Times New Roman"/>
          <w:sz w:val="28"/>
          <w:szCs w:val="28"/>
        </w:rPr>
        <w:t>0</w:t>
      </w:r>
      <w:r w:rsidRPr="0053604E">
        <w:rPr>
          <w:rFonts w:ascii="Times New Roman" w:hAnsi="Times New Roman" w:cs="Times New Roman"/>
          <w:sz w:val="28"/>
          <w:szCs w:val="28"/>
        </w:rPr>
        <w:t xml:space="preserve">; нестационарные объекты-13, буфеты </w:t>
      </w:r>
      <w:r w:rsidR="00E11ABE" w:rsidRPr="0053604E">
        <w:rPr>
          <w:rFonts w:ascii="Times New Roman" w:hAnsi="Times New Roman" w:cs="Times New Roman"/>
          <w:sz w:val="28"/>
          <w:szCs w:val="28"/>
        </w:rPr>
        <w:t>17</w:t>
      </w:r>
      <w:r w:rsidRPr="0053604E">
        <w:rPr>
          <w:rFonts w:ascii="Times New Roman" w:hAnsi="Times New Roman" w:cs="Times New Roman"/>
          <w:sz w:val="28"/>
          <w:szCs w:val="28"/>
        </w:rPr>
        <w:t>. В 202</w:t>
      </w:r>
      <w:r w:rsidR="001E460C" w:rsidRPr="0053604E">
        <w:rPr>
          <w:rFonts w:ascii="Times New Roman" w:hAnsi="Times New Roman" w:cs="Times New Roman"/>
          <w:sz w:val="28"/>
          <w:szCs w:val="28"/>
        </w:rPr>
        <w:t>4</w:t>
      </w:r>
      <w:r w:rsidRPr="0053604E">
        <w:rPr>
          <w:rFonts w:ascii="Times New Roman" w:hAnsi="Times New Roman" w:cs="Times New Roman"/>
          <w:sz w:val="28"/>
          <w:szCs w:val="28"/>
        </w:rPr>
        <w:t xml:space="preserve"> году </w:t>
      </w:r>
      <w:r w:rsidR="001E460C" w:rsidRPr="0053604E">
        <w:rPr>
          <w:rFonts w:ascii="Times New Roman" w:hAnsi="Times New Roman" w:cs="Times New Roman"/>
          <w:sz w:val="28"/>
          <w:szCs w:val="28"/>
        </w:rPr>
        <w:t xml:space="preserve">один ресторан закрылся, </w:t>
      </w:r>
      <w:r w:rsidRPr="0053604E">
        <w:rPr>
          <w:rFonts w:ascii="Times New Roman" w:hAnsi="Times New Roman" w:cs="Times New Roman"/>
          <w:sz w:val="28"/>
          <w:szCs w:val="28"/>
        </w:rPr>
        <w:t>открыл</w:t>
      </w:r>
      <w:r w:rsidR="001E460C" w:rsidRPr="0053604E">
        <w:rPr>
          <w:rFonts w:ascii="Times New Roman" w:hAnsi="Times New Roman" w:cs="Times New Roman"/>
          <w:sz w:val="28"/>
          <w:szCs w:val="28"/>
        </w:rPr>
        <w:t>и</w:t>
      </w:r>
      <w:r w:rsidRPr="0053604E">
        <w:rPr>
          <w:rFonts w:ascii="Times New Roman" w:hAnsi="Times New Roman" w:cs="Times New Roman"/>
          <w:sz w:val="28"/>
          <w:szCs w:val="28"/>
        </w:rPr>
        <w:t>сь</w:t>
      </w:r>
      <w:r w:rsidR="001E460C" w:rsidRPr="0053604E">
        <w:rPr>
          <w:rFonts w:ascii="Times New Roman" w:hAnsi="Times New Roman" w:cs="Times New Roman"/>
          <w:sz w:val="28"/>
          <w:szCs w:val="28"/>
        </w:rPr>
        <w:t xml:space="preserve">  несколько кафетерии, кофейни: 1 столовая в </w:t>
      </w:r>
      <w:proofErr w:type="spellStart"/>
      <w:r w:rsidR="001E460C" w:rsidRPr="0053604E">
        <w:rPr>
          <w:rFonts w:ascii="Times New Roman" w:hAnsi="Times New Roman" w:cs="Times New Roman"/>
          <w:sz w:val="28"/>
          <w:szCs w:val="28"/>
        </w:rPr>
        <w:t>Великовечненском</w:t>
      </w:r>
      <w:proofErr w:type="spellEnd"/>
      <w:r w:rsidR="001E460C" w:rsidRPr="0053604E">
        <w:rPr>
          <w:rFonts w:ascii="Times New Roman" w:hAnsi="Times New Roman" w:cs="Times New Roman"/>
          <w:sz w:val="28"/>
          <w:szCs w:val="28"/>
        </w:rPr>
        <w:t xml:space="preserve"> сельском поселении на 40 посадочных мест, 1 кафе в </w:t>
      </w:r>
      <w:proofErr w:type="spellStart"/>
      <w:r w:rsidR="001E460C" w:rsidRPr="0053604E">
        <w:rPr>
          <w:rFonts w:ascii="Times New Roman" w:hAnsi="Times New Roman" w:cs="Times New Roman"/>
          <w:sz w:val="28"/>
          <w:szCs w:val="28"/>
        </w:rPr>
        <w:t>Пшехском</w:t>
      </w:r>
      <w:proofErr w:type="spellEnd"/>
      <w:r w:rsidR="001E460C" w:rsidRPr="0053604E">
        <w:rPr>
          <w:rFonts w:ascii="Times New Roman" w:hAnsi="Times New Roman" w:cs="Times New Roman"/>
          <w:sz w:val="28"/>
          <w:szCs w:val="28"/>
        </w:rPr>
        <w:t xml:space="preserve"> сельском поселении на 20 посадочных мест, 1 кафе в городском поселении на 43 посадочных  мест. </w:t>
      </w:r>
    </w:p>
    <w:p w14:paraId="42648312" w14:textId="6DCEA569" w:rsidR="00D60766" w:rsidRPr="0053604E" w:rsidRDefault="00D60766" w:rsidP="0092527D">
      <w:pPr>
        <w:suppressAutoHyphens w:val="0"/>
        <w:spacing w:after="0" w:line="240" w:lineRule="auto"/>
        <w:ind w:firstLine="720"/>
        <w:jc w:val="both"/>
        <w:textAlignment w:val="auto"/>
        <w:rPr>
          <w:rFonts w:ascii="Times New Roman" w:hAnsi="Times New Roman" w:cs="Times New Roman"/>
          <w:sz w:val="28"/>
          <w:szCs w:val="28"/>
        </w:rPr>
      </w:pPr>
      <w:r w:rsidRPr="0053604E">
        <w:rPr>
          <w:rFonts w:ascii="Times New Roman" w:hAnsi="Times New Roman" w:cs="Times New Roman"/>
          <w:sz w:val="28"/>
          <w:szCs w:val="28"/>
        </w:rPr>
        <w:t>Обеспеченность посадочными местами в предприятиях общественного питания в целом по району составляет 5</w:t>
      </w:r>
      <w:r w:rsidR="002667BB" w:rsidRPr="0053604E">
        <w:rPr>
          <w:rFonts w:ascii="Times New Roman" w:hAnsi="Times New Roman" w:cs="Times New Roman"/>
          <w:sz w:val="28"/>
          <w:szCs w:val="28"/>
        </w:rPr>
        <w:t>5</w:t>
      </w:r>
      <w:r w:rsidRPr="0053604E">
        <w:rPr>
          <w:rFonts w:ascii="Times New Roman" w:hAnsi="Times New Roman" w:cs="Times New Roman"/>
          <w:sz w:val="28"/>
          <w:szCs w:val="28"/>
        </w:rPr>
        <w:t>,</w:t>
      </w:r>
      <w:r w:rsidR="002667BB" w:rsidRPr="0053604E">
        <w:rPr>
          <w:rFonts w:ascii="Times New Roman" w:hAnsi="Times New Roman" w:cs="Times New Roman"/>
          <w:sz w:val="28"/>
          <w:szCs w:val="28"/>
        </w:rPr>
        <w:t>4</w:t>
      </w:r>
      <w:r w:rsidRPr="0053604E">
        <w:rPr>
          <w:rFonts w:ascii="Times New Roman" w:hAnsi="Times New Roman" w:cs="Times New Roman"/>
          <w:sz w:val="28"/>
          <w:szCs w:val="28"/>
        </w:rPr>
        <w:t xml:space="preserve"> места на 1000 жителей при нормативе 45 (рост по сравнению с 2023 годом составил </w:t>
      </w:r>
      <w:r w:rsidR="002667BB" w:rsidRPr="0053604E">
        <w:rPr>
          <w:rFonts w:ascii="Times New Roman" w:hAnsi="Times New Roman" w:cs="Times New Roman"/>
          <w:sz w:val="28"/>
          <w:szCs w:val="28"/>
        </w:rPr>
        <w:t>1,4</w:t>
      </w:r>
      <w:r w:rsidRPr="0053604E">
        <w:rPr>
          <w:rFonts w:ascii="Times New Roman" w:hAnsi="Times New Roman" w:cs="Times New Roman"/>
          <w:sz w:val="28"/>
          <w:szCs w:val="28"/>
        </w:rPr>
        <w:t>%).</w:t>
      </w:r>
    </w:p>
    <w:p w14:paraId="0EF6493C" w14:textId="4CB121A5" w:rsidR="001C31AC" w:rsidRPr="0053604E" w:rsidRDefault="001C31AC" w:rsidP="0092527D">
      <w:pPr>
        <w:suppressAutoHyphens w:val="0"/>
        <w:spacing w:after="0" w:line="240" w:lineRule="auto"/>
        <w:ind w:firstLine="720"/>
        <w:jc w:val="both"/>
        <w:textAlignment w:val="auto"/>
        <w:rPr>
          <w:rFonts w:ascii="Times New Roman" w:eastAsia="Times New Roman" w:hAnsi="Times New Roman" w:cs="Times New Roman"/>
          <w:b/>
          <w:i/>
          <w:color w:val="2E74B5" w:themeColor="accent1" w:themeShade="BF"/>
          <w:kern w:val="0"/>
          <w:sz w:val="28"/>
          <w:szCs w:val="28"/>
          <w:lang w:eastAsia="ru-RU"/>
        </w:rPr>
      </w:pPr>
      <w:r w:rsidRPr="0053604E">
        <w:rPr>
          <w:rFonts w:ascii="Times New Roman" w:eastAsia="Times New Roman" w:hAnsi="Times New Roman" w:cs="Times New Roman"/>
          <w:b/>
          <w:i/>
          <w:color w:val="2E74B5"/>
          <w:kern w:val="0"/>
          <w:sz w:val="28"/>
          <w:szCs w:val="28"/>
          <w:lang w:eastAsia="ru-RU"/>
        </w:rPr>
        <w:t>39.</w:t>
      </w:r>
      <w:r w:rsidR="009838B8" w:rsidRPr="0053604E">
        <w:rPr>
          <w:rFonts w:eastAsia="Times New Roman" w:cs="Times New Roman"/>
          <w:lang w:eastAsia="ru-RU"/>
        </w:rPr>
        <w:t xml:space="preserve"> </w:t>
      </w:r>
      <w:r w:rsidR="009838B8" w:rsidRPr="0053604E">
        <w:rPr>
          <w:rFonts w:ascii="Times New Roman" w:eastAsia="Times New Roman" w:hAnsi="Times New Roman" w:cs="Times New Roman"/>
          <w:b/>
          <w:i/>
          <w:color w:val="2E74B5" w:themeColor="accent1" w:themeShade="BF"/>
          <w:sz w:val="28"/>
          <w:szCs w:val="28"/>
          <w:lang w:eastAsia="ru-RU"/>
        </w:rPr>
        <w:t>Рынок овощной продукции</w:t>
      </w:r>
    </w:p>
    <w:p w14:paraId="255DE425" w14:textId="574A1A86" w:rsidR="00A44E68" w:rsidRPr="0053604E" w:rsidRDefault="009838B8" w:rsidP="00A44E68">
      <w:pPr>
        <w:spacing w:after="0" w:line="240" w:lineRule="auto"/>
        <w:ind w:firstLine="734"/>
        <w:jc w:val="both"/>
        <w:rPr>
          <w:rFonts w:ascii="Times New Roman" w:eastAsia="Times New Roman" w:hAnsi="Times New Roman" w:cs="Times New Roman"/>
          <w:sz w:val="28"/>
          <w:szCs w:val="28"/>
          <w:lang w:eastAsia="ru-RU"/>
        </w:rPr>
      </w:pPr>
      <w:r w:rsidRPr="0053604E">
        <w:rPr>
          <w:rFonts w:ascii="Times New Roman" w:eastAsia="Times New Roman" w:hAnsi="Times New Roman" w:cs="Times New Roman"/>
          <w:sz w:val="28"/>
          <w:szCs w:val="28"/>
          <w:lang w:eastAsia="ru-RU"/>
        </w:rPr>
        <w:t xml:space="preserve">Белореченский район имеет огромный потенциал в производстве овощной продукции, на что основное влияние имеет привлечение инвестиций в отрасль. </w:t>
      </w:r>
      <w:r w:rsidRPr="0053604E">
        <w:rPr>
          <w:rFonts w:ascii="Times New Roman" w:eastAsia="Times New Roman" w:hAnsi="Times New Roman" w:cs="Times New Roman"/>
          <w:sz w:val="28"/>
          <w:szCs w:val="28"/>
          <w:lang w:eastAsia="ru-RU"/>
        </w:rPr>
        <w:lastRenderedPageBreak/>
        <w:t>В муниципальном образовании Белореченский район в ходе реализации инвестиционных проектов построено два тепличных комбината по самым современным мировым технологиям: ООО «Овощи Краснодарского края» и ООО «ТК Белореченский».</w:t>
      </w:r>
      <w:r w:rsidRPr="0053604E">
        <w:rPr>
          <w:rFonts w:eastAsia="Times New Roman" w:cs="Times New Roman"/>
          <w:lang w:eastAsia="ru-RU"/>
        </w:rPr>
        <w:t xml:space="preserve"> </w:t>
      </w:r>
      <w:r w:rsidRPr="0053604E">
        <w:rPr>
          <w:rFonts w:ascii="Times New Roman" w:eastAsia="Times New Roman" w:hAnsi="Times New Roman" w:cs="Times New Roman"/>
          <w:sz w:val="28"/>
          <w:szCs w:val="28"/>
          <w:lang w:eastAsia="ru-RU"/>
        </w:rPr>
        <w:t>Предприятие ООО «Кубань Продукт» с площади 158 гектар орошаемых земель выращивает овощную продукцию для консервного завода ООО «Кубань-</w:t>
      </w:r>
      <w:proofErr w:type="spellStart"/>
      <w:r w:rsidRPr="0053604E">
        <w:rPr>
          <w:rFonts w:ascii="Times New Roman" w:eastAsia="Times New Roman" w:hAnsi="Times New Roman" w:cs="Times New Roman"/>
          <w:sz w:val="28"/>
          <w:szCs w:val="28"/>
          <w:lang w:eastAsia="ru-RU"/>
        </w:rPr>
        <w:t>Ти</w:t>
      </w:r>
      <w:proofErr w:type="spellEnd"/>
      <w:r w:rsidRPr="0053604E">
        <w:rPr>
          <w:rFonts w:ascii="Times New Roman" w:eastAsia="Times New Roman" w:hAnsi="Times New Roman" w:cs="Times New Roman"/>
          <w:sz w:val="28"/>
          <w:szCs w:val="28"/>
          <w:lang w:eastAsia="ru-RU"/>
        </w:rPr>
        <w:t xml:space="preserve">». </w:t>
      </w:r>
      <w:r w:rsidR="00D60766" w:rsidRPr="0053604E">
        <w:rPr>
          <w:rFonts w:ascii="Times New Roman" w:eastAsia="Times New Roman" w:hAnsi="Times New Roman" w:cs="Times New Roman"/>
          <w:sz w:val="28"/>
          <w:szCs w:val="28"/>
          <w:lang w:eastAsia="ru-RU"/>
        </w:rPr>
        <w:t>Производство овощей в 202</w:t>
      </w:r>
      <w:r w:rsidR="005D4B48" w:rsidRPr="0053604E">
        <w:rPr>
          <w:rFonts w:ascii="Times New Roman" w:eastAsia="Times New Roman" w:hAnsi="Times New Roman" w:cs="Times New Roman"/>
          <w:sz w:val="28"/>
          <w:szCs w:val="28"/>
          <w:lang w:eastAsia="ru-RU"/>
        </w:rPr>
        <w:t>4</w:t>
      </w:r>
      <w:r w:rsidR="00D60766" w:rsidRPr="0053604E">
        <w:rPr>
          <w:rFonts w:ascii="Times New Roman" w:eastAsia="Times New Roman" w:hAnsi="Times New Roman" w:cs="Times New Roman"/>
          <w:sz w:val="28"/>
          <w:szCs w:val="28"/>
          <w:lang w:eastAsia="ru-RU"/>
        </w:rPr>
        <w:t xml:space="preserve"> году составило 1</w:t>
      </w:r>
      <w:r w:rsidR="00E45E1C" w:rsidRPr="0053604E">
        <w:rPr>
          <w:rFonts w:ascii="Times New Roman" w:eastAsia="Times New Roman" w:hAnsi="Times New Roman" w:cs="Times New Roman"/>
          <w:sz w:val="28"/>
          <w:szCs w:val="28"/>
          <w:lang w:eastAsia="ru-RU"/>
        </w:rPr>
        <w:t>1</w:t>
      </w:r>
      <w:r w:rsidR="00D60766" w:rsidRPr="0053604E">
        <w:rPr>
          <w:rFonts w:ascii="Times New Roman" w:eastAsia="Times New Roman" w:hAnsi="Times New Roman" w:cs="Times New Roman"/>
          <w:sz w:val="28"/>
          <w:szCs w:val="28"/>
          <w:lang w:eastAsia="ru-RU"/>
        </w:rPr>
        <w:t>,</w:t>
      </w:r>
      <w:r w:rsidR="00E45E1C" w:rsidRPr="0053604E">
        <w:rPr>
          <w:rFonts w:ascii="Times New Roman" w:eastAsia="Times New Roman" w:hAnsi="Times New Roman" w:cs="Times New Roman"/>
          <w:sz w:val="28"/>
          <w:szCs w:val="28"/>
          <w:lang w:eastAsia="ru-RU"/>
        </w:rPr>
        <w:t>603</w:t>
      </w:r>
      <w:r w:rsidR="00D60766" w:rsidRPr="0053604E">
        <w:rPr>
          <w:rFonts w:ascii="Times New Roman" w:eastAsia="Times New Roman" w:hAnsi="Times New Roman" w:cs="Times New Roman"/>
          <w:sz w:val="28"/>
          <w:szCs w:val="28"/>
          <w:lang w:eastAsia="ru-RU"/>
        </w:rPr>
        <w:t xml:space="preserve"> тыс. тонн. Предприятием ООО «Овощи Краснодарского края» в 202</w:t>
      </w:r>
      <w:r w:rsidR="00E45E1C" w:rsidRPr="0053604E">
        <w:rPr>
          <w:rFonts w:ascii="Times New Roman" w:eastAsia="Times New Roman" w:hAnsi="Times New Roman" w:cs="Times New Roman"/>
          <w:sz w:val="28"/>
          <w:szCs w:val="28"/>
          <w:lang w:eastAsia="ru-RU"/>
        </w:rPr>
        <w:t>4</w:t>
      </w:r>
      <w:r w:rsidR="00D60766" w:rsidRPr="0053604E">
        <w:rPr>
          <w:rFonts w:ascii="Times New Roman" w:eastAsia="Times New Roman" w:hAnsi="Times New Roman" w:cs="Times New Roman"/>
          <w:sz w:val="28"/>
          <w:szCs w:val="28"/>
          <w:lang w:eastAsia="ru-RU"/>
        </w:rPr>
        <w:t xml:space="preserve"> году произведено овощной продукции </w:t>
      </w:r>
      <w:r w:rsidR="00E45E1C" w:rsidRPr="0053604E">
        <w:rPr>
          <w:rFonts w:ascii="Times New Roman" w:eastAsia="Times New Roman" w:hAnsi="Times New Roman" w:cs="Times New Roman"/>
          <w:sz w:val="28"/>
          <w:szCs w:val="28"/>
          <w:lang w:eastAsia="ru-RU"/>
        </w:rPr>
        <w:t>9</w:t>
      </w:r>
      <w:r w:rsidR="00D60766" w:rsidRPr="0053604E">
        <w:rPr>
          <w:rFonts w:ascii="Times New Roman" w:eastAsia="Times New Roman" w:hAnsi="Times New Roman" w:cs="Times New Roman"/>
          <w:sz w:val="28"/>
          <w:szCs w:val="28"/>
          <w:lang w:eastAsia="ru-RU"/>
        </w:rPr>
        <w:t>,</w:t>
      </w:r>
      <w:r w:rsidR="00E45E1C" w:rsidRPr="0053604E">
        <w:rPr>
          <w:rFonts w:ascii="Times New Roman" w:eastAsia="Times New Roman" w:hAnsi="Times New Roman" w:cs="Times New Roman"/>
          <w:sz w:val="28"/>
          <w:szCs w:val="28"/>
          <w:lang w:eastAsia="ru-RU"/>
        </w:rPr>
        <w:t>47</w:t>
      </w:r>
      <w:r w:rsidR="00D60766" w:rsidRPr="0053604E">
        <w:rPr>
          <w:rFonts w:ascii="Times New Roman" w:eastAsia="Times New Roman" w:hAnsi="Times New Roman" w:cs="Times New Roman"/>
          <w:sz w:val="28"/>
          <w:szCs w:val="28"/>
          <w:lang w:eastAsia="ru-RU"/>
        </w:rPr>
        <w:t xml:space="preserve"> тыс. тонн; ООО «ТК «Белореченский» - 2,</w:t>
      </w:r>
      <w:r w:rsidR="00E45E1C" w:rsidRPr="0053604E">
        <w:rPr>
          <w:rFonts w:ascii="Times New Roman" w:eastAsia="Times New Roman" w:hAnsi="Times New Roman" w:cs="Times New Roman"/>
          <w:sz w:val="28"/>
          <w:szCs w:val="28"/>
          <w:lang w:eastAsia="ru-RU"/>
        </w:rPr>
        <w:t>135</w:t>
      </w:r>
      <w:r w:rsidR="00D60766" w:rsidRPr="0053604E">
        <w:rPr>
          <w:rFonts w:ascii="Times New Roman" w:eastAsia="Times New Roman" w:hAnsi="Times New Roman" w:cs="Times New Roman"/>
          <w:sz w:val="28"/>
          <w:szCs w:val="28"/>
          <w:lang w:eastAsia="ru-RU"/>
        </w:rPr>
        <w:t xml:space="preserve"> тыс. тонн (огурцы, томат, салат).</w:t>
      </w:r>
      <w:r w:rsidR="00E45E1C" w:rsidRPr="0053604E">
        <w:t xml:space="preserve"> </w:t>
      </w:r>
      <w:r w:rsidR="00E45E1C" w:rsidRPr="0053604E">
        <w:rPr>
          <w:rFonts w:ascii="Times New Roman" w:eastAsia="Times New Roman" w:hAnsi="Times New Roman" w:cs="Times New Roman"/>
          <w:sz w:val="28"/>
          <w:szCs w:val="28"/>
          <w:lang w:eastAsia="ru-RU"/>
        </w:rPr>
        <w:t>Для сбора томатов предприятием используются томатоуборочные комбайны.</w:t>
      </w:r>
    </w:p>
    <w:p w14:paraId="5DF866B5" w14:textId="559A8E9C" w:rsidR="001C31AC" w:rsidRPr="0053604E" w:rsidRDefault="001C31AC" w:rsidP="00A44E68">
      <w:pPr>
        <w:spacing w:after="0" w:line="240" w:lineRule="auto"/>
        <w:ind w:firstLine="734"/>
        <w:jc w:val="both"/>
        <w:rPr>
          <w:rFonts w:ascii="Times New Roman" w:eastAsia="Times New Roman" w:hAnsi="Times New Roman" w:cs="Times New Roman"/>
          <w:sz w:val="28"/>
          <w:szCs w:val="28"/>
          <w:lang w:eastAsia="ru-RU"/>
        </w:rPr>
      </w:pPr>
      <w:r w:rsidRPr="0053604E">
        <w:rPr>
          <w:rFonts w:ascii="Times New Roman" w:eastAsia="Times New Roman" w:hAnsi="Times New Roman" w:cs="Times New Roman"/>
          <w:b/>
          <w:i/>
          <w:color w:val="2E74B5"/>
          <w:kern w:val="0"/>
          <w:sz w:val="28"/>
          <w:szCs w:val="28"/>
          <w:lang w:eastAsia="ru-RU"/>
        </w:rPr>
        <w:t>40.</w:t>
      </w:r>
      <w:r w:rsidR="008B7A92" w:rsidRPr="0053604E">
        <w:rPr>
          <w:rFonts w:eastAsia="Times New Roman" w:cs="Times New Roman"/>
          <w:lang w:eastAsia="ru-RU"/>
        </w:rPr>
        <w:t xml:space="preserve"> </w:t>
      </w:r>
      <w:r w:rsidR="008B7A92" w:rsidRPr="0053604E">
        <w:rPr>
          <w:rFonts w:ascii="Times New Roman" w:eastAsia="Times New Roman" w:hAnsi="Times New Roman" w:cs="Times New Roman"/>
          <w:b/>
          <w:i/>
          <w:color w:val="2E74B5" w:themeColor="accent1" w:themeShade="BF"/>
          <w:sz w:val="28"/>
          <w:szCs w:val="28"/>
          <w:lang w:eastAsia="ru-RU"/>
        </w:rPr>
        <w:t>Рынок плодово-ягодной продукции</w:t>
      </w:r>
    </w:p>
    <w:p w14:paraId="08BC1426" w14:textId="77777777" w:rsidR="00C87CE8" w:rsidRPr="0053604E" w:rsidRDefault="008B7A92" w:rsidP="00A44E68">
      <w:pPr>
        <w:spacing w:after="0" w:line="240" w:lineRule="auto"/>
        <w:ind w:firstLine="592"/>
        <w:jc w:val="both"/>
        <w:rPr>
          <w:rFonts w:ascii="Times New Roman" w:eastAsia="Times New Roman" w:hAnsi="Times New Roman" w:cs="Times New Roman"/>
          <w:sz w:val="28"/>
          <w:szCs w:val="28"/>
          <w:lang w:eastAsia="ru-RU"/>
        </w:rPr>
      </w:pPr>
      <w:r w:rsidRPr="0053604E">
        <w:rPr>
          <w:rFonts w:ascii="Times New Roman" w:eastAsia="Times New Roman" w:hAnsi="Times New Roman" w:cs="Times New Roman"/>
          <w:sz w:val="28"/>
          <w:szCs w:val="28"/>
          <w:lang w:eastAsia="ru-RU"/>
        </w:rPr>
        <w:t>Садоводство в районе за последние годы стало успешно развивающимся направлением сельского хозяйства</w:t>
      </w:r>
      <w:r w:rsidR="00C87CE8" w:rsidRPr="0053604E">
        <w:rPr>
          <w:rFonts w:ascii="Times New Roman" w:eastAsia="Times New Roman" w:hAnsi="Times New Roman" w:cs="Times New Roman"/>
          <w:sz w:val="28"/>
          <w:szCs w:val="28"/>
          <w:lang w:eastAsia="ru-RU"/>
        </w:rPr>
        <w:t xml:space="preserve"> с внедрением интенсивных технологий и применением   шпалеры, капельного орошения, установкой противоградовых сеток, в текущем году с площади 203 га собрано плодов – 5778 тонн, со средней урожайностью 284,6 ц/га. Необходимо отметить предприятия ООО «Белореченские сады» и ИП Виноградовой Л.Б., являющиеся самыми крупными производителями яблок в районе. Увеличиваются площади под яблоневыми садами, в 2024 году заложен сад на площади 42,6 га в ООО «Первомайский сад» по </w:t>
      </w:r>
      <w:proofErr w:type="spellStart"/>
      <w:r w:rsidR="00C87CE8" w:rsidRPr="0053604E">
        <w:rPr>
          <w:rFonts w:ascii="Times New Roman" w:eastAsia="Times New Roman" w:hAnsi="Times New Roman" w:cs="Times New Roman"/>
          <w:sz w:val="28"/>
          <w:szCs w:val="28"/>
          <w:lang w:eastAsia="ru-RU"/>
        </w:rPr>
        <w:t>суперинтенсивной</w:t>
      </w:r>
      <w:proofErr w:type="spellEnd"/>
      <w:r w:rsidR="00C87CE8" w:rsidRPr="0053604E">
        <w:rPr>
          <w:rFonts w:ascii="Times New Roman" w:eastAsia="Times New Roman" w:hAnsi="Times New Roman" w:cs="Times New Roman"/>
          <w:sz w:val="28"/>
          <w:szCs w:val="28"/>
          <w:lang w:eastAsia="ru-RU"/>
        </w:rPr>
        <w:t xml:space="preserve"> технологии (с количеством саженцев на 1 га более 4 тысяч). Всего в районе теперь 273 га садов. </w:t>
      </w:r>
    </w:p>
    <w:p w14:paraId="40189E52" w14:textId="77777777" w:rsidR="00E162B8" w:rsidRPr="0053604E" w:rsidRDefault="00E162B8" w:rsidP="00E162B8">
      <w:pPr>
        <w:spacing w:after="0" w:line="240" w:lineRule="auto"/>
        <w:ind w:firstLine="592"/>
        <w:jc w:val="both"/>
        <w:rPr>
          <w:rFonts w:ascii="Times New Roman" w:eastAsia="Times New Roman" w:hAnsi="Times New Roman" w:cs="Times New Roman"/>
          <w:sz w:val="28"/>
          <w:szCs w:val="28"/>
          <w:lang w:eastAsia="ru-RU"/>
        </w:rPr>
      </w:pPr>
      <w:r w:rsidRPr="0053604E">
        <w:rPr>
          <w:rFonts w:ascii="Times New Roman" w:eastAsia="Times New Roman" w:hAnsi="Times New Roman" w:cs="Times New Roman"/>
          <w:sz w:val="28"/>
          <w:szCs w:val="28"/>
          <w:lang w:eastAsia="ru-RU"/>
        </w:rPr>
        <w:t xml:space="preserve">Малые формы хозяйствования (ИП, КФХ, ЛПХ) занимаются выращиванием садовой земляники на площади более 250 га, из них 120 га весенних пленочных теплиц. </w:t>
      </w:r>
      <w:proofErr w:type="gramStart"/>
      <w:r w:rsidRPr="0053604E">
        <w:rPr>
          <w:rFonts w:ascii="Times New Roman" w:eastAsia="Times New Roman" w:hAnsi="Times New Roman" w:cs="Times New Roman"/>
          <w:sz w:val="28"/>
          <w:szCs w:val="28"/>
          <w:lang w:eastAsia="ru-RU"/>
        </w:rPr>
        <w:t>Кроме этого</w:t>
      </w:r>
      <w:proofErr w:type="gramEnd"/>
      <w:r w:rsidRPr="0053604E">
        <w:rPr>
          <w:rFonts w:ascii="Times New Roman" w:eastAsia="Times New Roman" w:hAnsi="Times New Roman" w:cs="Times New Roman"/>
          <w:sz w:val="28"/>
          <w:szCs w:val="28"/>
          <w:lang w:eastAsia="ru-RU"/>
        </w:rPr>
        <w:t xml:space="preserve"> за последние два года МФХ посажено других ягодных культур: 6 га голубики, 3 га ежевики, 2 га малины. Производство ягоды составляет более </w:t>
      </w:r>
      <w:proofErr w:type="gramStart"/>
      <w:r w:rsidRPr="0053604E">
        <w:rPr>
          <w:rFonts w:ascii="Times New Roman" w:eastAsia="Times New Roman" w:hAnsi="Times New Roman" w:cs="Times New Roman"/>
          <w:sz w:val="28"/>
          <w:szCs w:val="28"/>
          <w:lang w:eastAsia="ru-RU"/>
        </w:rPr>
        <w:t>2500  тонн</w:t>
      </w:r>
      <w:proofErr w:type="gramEnd"/>
      <w:r w:rsidRPr="0053604E">
        <w:rPr>
          <w:rFonts w:ascii="Times New Roman" w:eastAsia="Times New Roman" w:hAnsi="Times New Roman" w:cs="Times New Roman"/>
          <w:sz w:val="28"/>
          <w:szCs w:val="28"/>
          <w:lang w:eastAsia="ru-RU"/>
        </w:rPr>
        <w:t xml:space="preserve"> в год. </w:t>
      </w:r>
    </w:p>
    <w:p w14:paraId="71C324B6" w14:textId="29C4911D" w:rsidR="00D60766" w:rsidRPr="0053604E" w:rsidRDefault="00E30FC6" w:rsidP="00E162B8">
      <w:pPr>
        <w:spacing w:after="0" w:line="240" w:lineRule="auto"/>
        <w:ind w:firstLine="592"/>
        <w:jc w:val="both"/>
        <w:rPr>
          <w:rFonts w:ascii="Times New Roman" w:eastAsia="Times New Roman" w:hAnsi="Times New Roman" w:cs="Times New Roman"/>
          <w:sz w:val="28"/>
          <w:szCs w:val="28"/>
          <w:lang w:eastAsia="ru-RU"/>
        </w:rPr>
      </w:pPr>
      <w:r w:rsidRPr="0053604E">
        <w:rPr>
          <w:rFonts w:ascii="Times New Roman" w:eastAsia="Times New Roman" w:hAnsi="Times New Roman" w:cs="Times New Roman"/>
          <w:sz w:val="28"/>
          <w:szCs w:val="28"/>
          <w:lang w:eastAsia="ru-RU"/>
        </w:rPr>
        <w:t>Объем производства садовой земляники ежегодно наращивается, название «Белореченская клубника» практически стало товарным знаком на многих рынках России. Основные площади садовой земляники выращиваются по интенсивным технологиям с применением капельного орошения. Под урожай 2024 года увеличиваются площади весенних пленочных теплиц, что позволит получить урожай садовой земляники уже в апреле, что на месяц раньше обычных сроков. Общую площадь посадки земляники планируется довести до 350 га., из них 150 га. весенне-пленочных теплиц.</w:t>
      </w:r>
      <w:r w:rsidR="00A44E68" w:rsidRPr="0053604E">
        <w:rPr>
          <w:rFonts w:ascii="Times New Roman" w:eastAsia="Times New Roman" w:hAnsi="Times New Roman" w:cs="Times New Roman"/>
          <w:sz w:val="28"/>
          <w:szCs w:val="28"/>
          <w:lang w:eastAsia="ru-RU"/>
        </w:rPr>
        <w:tab/>
      </w:r>
      <w:r w:rsidR="00D60766" w:rsidRPr="0053604E">
        <w:rPr>
          <w:rFonts w:ascii="Times New Roman" w:eastAsia="Times New Roman" w:hAnsi="Times New Roman" w:cs="Times New Roman"/>
          <w:sz w:val="28"/>
          <w:szCs w:val="28"/>
          <w:lang w:eastAsia="ru-RU"/>
        </w:rPr>
        <w:tab/>
      </w:r>
      <w:r w:rsidR="00D60766" w:rsidRPr="0053604E">
        <w:rPr>
          <w:rFonts w:ascii="Times New Roman" w:eastAsia="Times New Roman" w:hAnsi="Times New Roman" w:cs="Times New Roman"/>
          <w:sz w:val="28"/>
          <w:szCs w:val="28"/>
          <w:lang w:eastAsia="ru-RU"/>
        </w:rPr>
        <w:tab/>
      </w:r>
    </w:p>
    <w:p w14:paraId="482307D3" w14:textId="04342A41" w:rsidR="00A44E68" w:rsidRPr="0053604E" w:rsidRDefault="00A44E68" w:rsidP="00A44E68">
      <w:pPr>
        <w:spacing w:after="0" w:line="240" w:lineRule="auto"/>
        <w:ind w:firstLine="592"/>
        <w:jc w:val="both"/>
        <w:rPr>
          <w:rFonts w:ascii="Times New Roman" w:eastAsia="Times New Roman" w:hAnsi="Times New Roman" w:cs="Times New Roman"/>
          <w:sz w:val="28"/>
          <w:szCs w:val="28"/>
          <w:lang w:eastAsia="ru-RU"/>
        </w:rPr>
      </w:pPr>
      <w:r w:rsidRPr="0053604E">
        <w:rPr>
          <w:rFonts w:ascii="Times New Roman" w:eastAsia="Times New Roman" w:hAnsi="Times New Roman" w:cs="Times New Roman"/>
          <w:sz w:val="28"/>
          <w:szCs w:val="28"/>
          <w:lang w:eastAsia="ru-RU"/>
        </w:rPr>
        <w:tab/>
      </w:r>
      <w:r w:rsidRPr="0053604E">
        <w:rPr>
          <w:rFonts w:ascii="Times New Roman" w:eastAsia="Times New Roman" w:hAnsi="Times New Roman" w:cs="Times New Roman"/>
          <w:sz w:val="28"/>
          <w:szCs w:val="28"/>
          <w:lang w:eastAsia="ru-RU"/>
        </w:rPr>
        <w:tab/>
      </w:r>
      <w:r w:rsidRPr="0053604E">
        <w:rPr>
          <w:rFonts w:ascii="Times New Roman" w:eastAsia="Times New Roman" w:hAnsi="Times New Roman" w:cs="Times New Roman"/>
          <w:sz w:val="28"/>
          <w:szCs w:val="28"/>
          <w:lang w:eastAsia="ru-RU"/>
        </w:rPr>
        <w:tab/>
      </w:r>
    </w:p>
    <w:p w14:paraId="0C9F0BC4" w14:textId="105FD961" w:rsidR="00636906" w:rsidRPr="0053604E" w:rsidRDefault="001C31AC" w:rsidP="00A44E68">
      <w:pPr>
        <w:spacing w:after="0" w:line="240" w:lineRule="auto"/>
        <w:ind w:firstLine="592"/>
        <w:jc w:val="both"/>
        <w:rPr>
          <w:rFonts w:ascii="Times New Roman" w:eastAsia="Times New Roman" w:hAnsi="Times New Roman" w:cs="Times New Roman"/>
          <w:b/>
          <w:i/>
          <w:color w:val="2E74B5" w:themeColor="accent1" w:themeShade="BF"/>
          <w:kern w:val="0"/>
          <w:sz w:val="28"/>
          <w:szCs w:val="28"/>
          <w:lang w:eastAsia="ru-RU"/>
        </w:rPr>
      </w:pPr>
      <w:r w:rsidRPr="0053604E">
        <w:rPr>
          <w:rFonts w:ascii="Times New Roman" w:eastAsia="Times New Roman" w:hAnsi="Times New Roman" w:cs="Times New Roman"/>
          <w:b/>
          <w:i/>
          <w:color w:val="2E74B5"/>
          <w:kern w:val="0"/>
          <w:sz w:val="28"/>
          <w:szCs w:val="28"/>
          <w:lang w:eastAsia="ru-RU"/>
        </w:rPr>
        <w:t>41.</w:t>
      </w:r>
      <w:r w:rsidR="007B2A72" w:rsidRPr="0053604E">
        <w:rPr>
          <w:rFonts w:ascii="Times New Roman" w:eastAsia="Times New Roman" w:hAnsi="Times New Roman" w:cs="Times New Roman"/>
          <w:b/>
          <w:i/>
          <w:color w:val="2E74B5"/>
          <w:kern w:val="0"/>
          <w:sz w:val="28"/>
          <w:szCs w:val="28"/>
          <w:lang w:eastAsia="ru-RU"/>
        </w:rPr>
        <w:t xml:space="preserve"> </w:t>
      </w:r>
      <w:r w:rsidR="007B2A72" w:rsidRPr="0053604E">
        <w:rPr>
          <w:rFonts w:ascii="Times New Roman" w:eastAsia="Times New Roman" w:hAnsi="Times New Roman" w:cs="Times New Roman"/>
          <w:b/>
          <w:i/>
          <w:color w:val="2E74B5" w:themeColor="accent1" w:themeShade="BF"/>
          <w:kern w:val="0"/>
          <w:sz w:val="28"/>
          <w:szCs w:val="28"/>
          <w:lang w:eastAsia="ru-RU"/>
        </w:rPr>
        <w:t>Рынок</w:t>
      </w:r>
      <w:r w:rsidR="007B2A72" w:rsidRPr="0053604E">
        <w:rPr>
          <w:rFonts w:ascii="Times New Roman" w:eastAsia="Times New Roman" w:hAnsi="Times New Roman" w:cs="Times New Roman"/>
          <w:b/>
          <w:i/>
          <w:color w:val="2E74B5" w:themeColor="accent1" w:themeShade="BF"/>
          <w:sz w:val="28"/>
          <w:szCs w:val="28"/>
          <w:lang w:eastAsia="ru-RU"/>
        </w:rPr>
        <w:t xml:space="preserve"> производства упаковочных материалов</w:t>
      </w:r>
    </w:p>
    <w:p w14:paraId="4C931CC5" w14:textId="350C3609" w:rsidR="008845D9" w:rsidRPr="0053604E" w:rsidRDefault="005051CB" w:rsidP="00A44E68">
      <w:pPr>
        <w:spacing w:after="0" w:line="240" w:lineRule="auto"/>
        <w:ind w:firstLine="592"/>
        <w:jc w:val="both"/>
        <w:rPr>
          <w:rFonts w:ascii="Times New Roman" w:hAnsi="Times New Roman" w:cs="Times New Roman"/>
          <w:sz w:val="28"/>
          <w:szCs w:val="28"/>
        </w:rPr>
      </w:pPr>
      <w:r w:rsidRPr="0053604E">
        <w:rPr>
          <w:rFonts w:ascii="Times New Roman" w:eastAsia="Times New Roman" w:hAnsi="Times New Roman" w:cs="Times New Roman"/>
          <w:sz w:val="28"/>
          <w:szCs w:val="28"/>
          <w:lang w:eastAsia="ru-RU"/>
        </w:rPr>
        <w:t xml:space="preserve">На территории муниципального образования Белореченский район в сфере производства упаковочных материалов осуществляет деятельность </w:t>
      </w:r>
      <w:r w:rsidR="00A44E68" w:rsidRPr="0053604E">
        <w:rPr>
          <w:rFonts w:ascii="Times New Roman" w:eastAsia="Times New Roman" w:hAnsi="Times New Roman" w:cs="Times New Roman"/>
          <w:sz w:val="28"/>
          <w:szCs w:val="28"/>
          <w:lang w:eastAsia="ru-RU"/>
        </w:rPr>
        <w:t>4</w:t>
      </w:r>
      <w:r w:rsidRPr="0053604E">
        <w:rPr>
          <w:rFonts w:ascii="Times New Roman" w:eastAsia="Times New Roman" w:hAnsi="Times New Roman" w:cs="Times New Roman"/>
          <w:sz w:val="28"/>
          <w:szCs w:val="28"/>
          <w:lang w:eastAsia="ru-RU"/>
        </w:rPr>
        <w:t xml:space="preserve"> хозяйствующих субъекта</w:t>
      </w:r>
      <w:r w:rsidR="008845D9" w:rsidRPr="0053604E">
        <w:rPr>
          <w:rFonts w:ascii="Times New Roman" w:eastAsia="Times New Roman" w:hAnsi="Times New Roman" w:cs="Times New Roman"/>
          <w:sz w:val="28"/>
          <w:szCs w:val="28"/>
          <w:lang w:eastAsia="ru-RU"/>
        </w:rPr>
        <w:t xml:space="preserve"> </w:t>
      </w:r>
      <w:r w:rsidRPr="0053604E">
        <w:rPr>
          <w:rFonts w:ascii="Times New Roman" w:eastAsia="Times New Roman" w:hAnsi="Times New Roman" w:cs="Times New Roman"/>
          <w:sz w:val="28"/>
          <w:szCs w:val="28"/>
          <w:lang w:eastAsia="ru-RU"/>
        </w:rPr>
        <w:t>частной формы собст</w:t>
      </w:r>
      <w:r w:rsidR="00A44E68" w:rsidRPr="0053604E">
        <w:rPr>
          <w:rFonts w:ascii="Times New Roman" w:eastAsia="Times New Roman" w:hAnsi="Times New Roman" w:cs="Times New Roman"/>
          <w:sz w:val="28"/>
          <w:szCs w:val="28"/>
          <w:lang w:eastAsia="ru-RU"/>
        </w:rPr>
        <w:t xml:space="preserve">венности: два юридических лица </w:t>
      </w:r>
      <w:r w:rsidRPr="0053604E">
        <w:rPr>
          <w:rFonts w:ascii="Times New Roman" w:eastAsia="Times New Roman" w:hAnsi="Times New Roman" w:cs="Times New Roman"/>
          <w:sz w:val="28"/>
          <w:szCs w:val="28"/>
          <w:lang w:eastAsia="ru-RU"/>
        </w:rPr>
        <w:t xml:space="preserve">и </w:t>
      </w:r>
      <w:r w:rsidR="00A44E68" w:rsidRPr="0053604E">
        <w:rPr>
          <w:rFonts w:ascii="Times New Roman" w:eastAsia="Times New Roman" w:hAnsi="Times New Roman" w:cs="Times New Roman"/>
          <w:sz w:val="28"/>
          <w:szCs w:val="28"/>
          <w:lang w:eastAsia="ru-RU"/>
        </w:rPr>
        <w:t>2 индивидуальных предпринимателя</w:t>
      </w:r>
      <w:r w:rsidRPr="0053604E">
        <w:rPr>
          <w:rFonts w:ascii="Times New Roman" w:eastAsia="Times New Roman" w:hAnsi="Times New Roman" w:cs="Times New Roman"/>
          <w:sz w:val="28"/>
          <w:szCs w:val="28"/>
          <w:lang w:eastAsia="ru-RU"/>
        </w:rPr>
        <w:t xml:space="preserve">. </w:t>
      </w:r>
      <w:r w:rsidR="00A44E68" w:rsidRPr="0053604E">
        <w:rPr>
          <w:rFonts w:ascii="Times New Roman" w:hAnsi="Times New Roman" w:cs="Times New Roman"/>
          <w:sz w:val="28"/>
          <w:szCs w:val="28"/>
        </w:rPr>
        <w:t>Крупным производителем гофрированной бумаги и картона, бумажной и картонной тары в районе является предприятие ООО «</w:t>
      </w:r>
      <w:proofErr w:type="spellStart"/>
      <w:r w:rsidR="00A44E68" w:rsidRPr="0053604E">
        <w:rPr>
          <w:rFonts w:ascii="Times New Roman" w:hAnsi="Times New Roman" w:cs="Times New Roman"/>
          <w:sz w:val="28"/>
          <w:szCs w:val="28"/>
        </w:rPr>
        <w:t>Харменс</w:t>
      </w:r>
      <w:proofErr w:type="spellEnd"/>
      <w:r w:rsidR="00A44E68" w:rsidRPr="0053604E">
        <w:rPr>
          <w:rFonts w:ascii="Times New Roman" w:hAnsi="Times New Roman" w:cs="Times New Roman"/>
          <w:sz w:val="28"/>
          <w:szCs w:val="28"/>
        </w:rPr>
        <w:t xml:space="preserve"> Белореченск» (бывшее ООО «Садко»).</w:t>
      </w:r>
    </w:p>
    <w:p w14:paraId="439FEC25" w14:textId="6FA1603F" w:rsidR="00C242DA" w:rsidRPr="0053604E" w:rsidRDefault="00C242DA" w:rsidP="00A44E68">
      <w:pPr>
        <w:spacing w:after="0" w:line="240" w:lineRule="auto"/>
        <w:contextualSpacing/>
        <w:rPr>
          <w:rFonts w:ascii="Times New Roman" w:hAnsi="Times New Roman" w:cs="Times New Roman"/>
          <w:b/>
          <w:sz w:val="28"/>
          <w:szCs w:val="28"/>
        </w:rPr>
      </w:pPr>
    </w:p>
    <w:p w14:paraId="1CF6349E" w14:textId="067EE61F" w:rsidR="00A44E68" w:rsidRPr="0053604E" w:rsidRDefault="00A44E68" w:rsidP="00A44E68">
      <w:pPr>
        <w:spacing w:after="0" w:line="240" w:lineRule="auto"/>
        <w:contextualSpacing/>
        <w:rPr>
          <w:rFonts w:ascii="Times New Roman" w:hAnsi="Times New Roman" w:cs="Times New Roman"/>
          <w:b/>
          <w:sz w:val="28"/>
          <w:szCs w:val="28"/>
        </w:rPr>
      </w:pPr>
    </w:p>
    <w:p w14:paraId="468F0839" w14:textId="1CA6BCA6" w:rsidR="004D00F7" w:rsidRPr="0053604E" w:rsidRDefault="004D00F7" w:rsidP="004D00F7">
      <w:pPr>
        <w:spacing w:after="0" w:line="240" w:lineRule="auto"/>
        <w:contextualSpacing/>
        <w:jc w:val="center"/>
        <w:rPr>
          <w:rFonts w:ascii="Times New Roman" w:hAnsi="Times New Roman" w:cs="Times New Roman"/>
          <w:b/>
          <w:sz w:val="28"/>
          <w:szCs w:val="28"/>
        </w:rPr>
      </w:pPr>
      <w:r w:rsidRPr="0053604E">
        <w:rPr>
          <w:rFonts w:ascii="Times New Roman" w:hAnsi="Times New Roman" w:cs="Times New Roman"/>
          <w:b/>
          <w:sz w:val="28"/>
          <w:szCs w:val="28"/>
        </w:rPr>
        <w:t>Удовлетворенность потребителей количеством организаций</w:t>
      </w:r>
    </w:p>
    <w:bookmarkStart w:id="1" w:name="_MON_1736662738"/>
    <w:bookmarkEnd w:id="1"/>
    <w:p w14:paraId="783B3BAF" w14:textId="56B2D44A" w:rsidR="004D00F7" w:rsidRPr="0053604E" w:rsidRDefault="007855A4" w:rsidP="00173DAA">
      <w:pPr>
        <w:spacing w:after="0" w:line="240" w:lineRule="auto"/>
        <w:jc w:val="center"/>
        <w:rPr>
          <w:rFonts w:ascii="Times New Roman" w:hAnsi="Times New Roman" w:cs="Times New Roman"/>
          <w:sz w:val="28"/>
          <w:szCs w:val="28"/>
        </w:rPr>
      </w:pPr>
      <w:r w:rsidRPr="0053604E">
        <w:rPr>
          <w:noProof/>
        </w:rPr>
        <w:object w:dxaOrig="8739" w:dyaOrig="2722" w14:anchorId="20C1D18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39.5pt;height:136.5pt" o:ole="">
            <v:imagedata r:id="rId8" o:title=""/>
            <o:lock v:ext="edit" aspectratio="f"/>
          </v:shape>
          <o:OLEObject Type="Embed" ProgID="Excel.Sheet.8" ShapeID="_x0000_i1025" DrawAspect="Content" ObjectID="_1800195938" r:id="rId9">
            <o:FieldCodes>\s</o:FieldCodes>
          </o:OLEObject>
        </w:object>
      </w:r>
    </w:p>
    <w:p w14:paraId="7077F178" w14:textId="02E80894" w:rsidR="004D00F7" w:rsidRPr="0053604E" w:rsidRDefault="004D00F7" w:rsidP="004D00F7">
      <w:pPr>
        <w:spacing w:after="0" w:line="240" w:lineRule="auto"/>
        <w:ind w:firstLine="851"/>
        <w:jc w:val="both"/>
        <w:rPr>
          <w:rFonts w:ascii="Times New Roman" w:hAnsi="Times New Roman" w:cs="Times New Roman"/>
          <w:sz w:val="28"/>
          <w:szCs w:val="28"/>
        </w:rPr>
      </w:pPr>
      <w:r w:rsidRPr="0053604E">
        <w:rPr>
          <w:rFonts w:ascii="Times New Roman" w:hAnsi="Times New Roman" w:cs="Times New Roman"/>
          <w:sz w:val="28"/>
          <w:szCs w:val="28"/>
        </w:rPr>
        <w:t>Большинство опрошенных (5</w:t>
      </w:r>
      <w:r w:rsidR="009D04B0" w:rsidRPr="0053604E">
        <w:rPr>
          <w:rFonts w:ascii="Times New Roman" w:hAnsi="Times New Roman" w:cs="Times New Roman"/>
          <w:sz w:val="28"/>
          <w:szCs w:val="28"/>
        </w:rPr>
        <w:t>1</w:t>
      </w:r>
      <w:r w:rsidRPr="0053604E">
        <w:rPr>
          <w:rFonts w:ascii="Times New Roman" w:hAnsi="Times New Roman" w:cs="Times New Roman"/>
          <w:sz w:val="28"/>
          <w:szCs w:val="28"/>
        </w:rPr>
        <w:t xml:space="preserve">% респондентов) количество организаций представлено в достаточном количестве, </w:t>
      </w:r>
      <w:r w:rsidR="009D04B0" w:rsidRPr="0053604E">
        <w:rPr>
          <w:rFonts w:ascii="Times New Roman" w:hAnsi="Times New Roman" w:cs="Times New Roman"/>
          <w:sz w:val="28"/>
          <w:szCs w:val="28"/>
        </w:rPr>
        <w:t>19</w:t>
      </w:r>
      <w:r w:rsidRPr="0053604E">
        <w:rPr>
          <w:rFonts w:ascii="Times New Roman" w:hAnsi="Times New Roman" w:cs="Times New Roman"/>
          <w:sz w:val="28"/>
          <w:szCs w:val="28"/>
        </w:rPr>
        <w:t xml:space="preserve">% респондентов ответили, что организаций мало, 18% затруднились ответить, 7% опрошенных ответили, что организаций избыточно (много), </w:t>
      </w:r>
      <w:r w:rsidR="00645CAC" w:rsidRPr="0053604E">
        <w:rPr>
          <w:rFonts w:ascii="Times New Roman" w:hAnsi="Times New Roman" w:cs="Times New Roman"/>
          <w:sz w:val="28"/>
          <w:szCs w:val="28"/>
        </w:rPr>
        <w:t>3</w:t>
      </w:r>
      <w:r w:rsidRPr="0053604E">
        <w:rPr>
          <w:rFonts w:ascii="Times New Roman" w:hAnsi="Times New Roman" w:cs="Times New Roman"/>
          <w:sz w:val="28"/>
          <w:szCs w:val="28"/>
        </w:rPr>
        <w:t>% - ответили, что нет совсем. По мнению опрошенных, на</w:t>
      </w:r>
      <w:r w:rsidR="00645CAC" w:rsidRPr="0053604E">
        <w:rPr>
          <w:rFonts w:ascii="Times New Roman" w:hAnsi="Times New Roman" w:cs="Times New Roman"/>
          <w:sz w:val="28"/>
          <w:szCs w:val="28"/>
        </w:rPr>
        <w:t>и</w:t>
      </w:r>
      <w:r w:rsidRPr="0053604E">
        <w:rPr>
          <w:rFonts w:ascii="Times New Roman" w:hAnsi="Times New Roman" w:cs="Times New Roman"/>
          <w:sz w:val="28"/>
          <w:szCs w:val="28"/>
        </w:rPr>
        <w:t>более избыточно предоставлен рынок торговли и услуг населению, в достаточном количестве услуги в сфере образования, мало в сфере транспортного комплекса.</w:t>
      </w:r>
    </w:p>
    <w:p w14:paraId="58C74AE6" w14:textId="77777777" w:rsidR="005B2FAE" w:rsidRPr="0053604E" w:rsidRDefault="005B2FAE" w:rsidP="004D00F7">
      <w:pPr>
        <w:spacing w:after="0" w:line="240" w:lineRule="auto"/>
        <w:jc w:val="center"/>
        <w:rPr>
          <w:rFonts w:ascii="Times New Roman" w:hAnsi="Times New Roman" w:cs="Times New Roman"/>
          <w:b/>
          <w:sz w:val="28"/>
          <w:szCs w:val="28"/>
        </w:rPr>
      </w:pPr>
    </w:p>
    <w:p w14:paraId="11950B84" w14:textId="77777777" w:rsidR="005B2FAE" w:rsidRPr="0053604E" w:rsidRDefault="005B2FAE" w:rsidP="004D00F7">
      <w:pPr>
        <w:spacing w:after="0" w:line="240" w:lineRule="auto"/>
        <w:jc w:val="center"/>
        <w:rPr>
          <w:rFonts w:ascii="Times New Roman" w:hAnsi="Times New Roman" w:cs="Times New Roman"/>
          <w:b/>
          <w:sz w:val="28"/>
          <w:szCs w:val="28"/>
        </w:rPr>
      </w:pPr>
    </w:p>
    <w:p w14:paraId="55B50F98" w14:textId="77777777" w:rsidR="005B2FAE" w:rsidRPr="0053604E" w:rsidRDefault="005B2FAE" w:rsidP="004D00F7">
      <w:pPr>
        <w:spacing w:after="0" w:line="240" w:lineRule="auto"/>
        <w:jc w:val="center"/>
        <w:rPr>
          <w:rFonts w:ascii="Times New Roman" w:hAnsi="Times New Roman" w:cs="Times New Roman"/>
          <w:b/>
          <w:sz w:val="28"/>
          <w:szCs w:val="28"/>
        </w:rPr>
      </w:pPr>
    </w:p>
    <w:p w14:paraId="4749955F" w14:textId="1DE783B9" w:rsidR="004D00F7" w:rsidRPr="0053604E" w:rsidRDefault="004D00F7" w:rsidP="004D00F7">
      <w:pPr>
        <w:spacing w:after="0" w:line="240" w:lineRule="auto"/>
        <w:jc w:val="center"/>
        <w:rPr>
          <w:rFonts w:ascii="Times New Roman" w:hAnsi="Times New Roman" w:cs="Times New Roman"/>
          <w:b/>
          <w:sz w:val="28"/>
          <w:szCs w:val="28"/>
        </w:rPr>
      </w:pPr>
      <w:r w:rsidRPr="0053604E">
        <w:rPr>
          <w:rFonts w:ascii="Times New Roman" w:hAnsi="Times New Roman" w:cs="Times New Roman"/>
          <w:b/>
          <w:sz w:val="28"/>
          <w:szCs w:val="28"/>
        </w:rPr>
        <w:t xml:space="preserve">Удовлетворенность уровнем цен </w:t>
      </w:r>
    </w:p>
    <w:p w14:paraId="6CF425D1" w14:textId="77777777" w:rsidR="004D00F7" w:rsidRPr="0053604E" w:rsidRDefault="004D00F7" w:rsidP="004D00F7">
      <w:pPr>
        <w:spacing w:after="0" w:line="240" w:lineRule="auto"/>
        <w:jc w:val="center"/>
        <w:rPr>
          <w:rFonts w:ascii="Times New Roman" w:hAnsi="Times New Roman" w:cs="Times New Roman"/>
          <w:b/>
          <w:sz w:val="28"/>
          <w:szCs w:val="28"/>
        </w:rPr>
      </w:pPr>
      <w:r w:rsidRPr="0053604E">
        <w:rPr>
          <w:noProof/>
          <w:lang w:eastAsia="ru-RU"/>
        </w:rPr>
        <w:drawing>
          <wp:inline distT="0" distB="0" distL="0" distR="0" wp14:anchorId="2B65E708" wp14:editId="5EEB2F24">
            <wp:extent cx="5901055" cy="2413000"/>
            <wp:effectExtent l="0" t="0" r="4445" b="6350"/>
            <wp:docPr id="8" name="Объект 8"/>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inline>
        </w:drawing>
      </w:r>
    </w:p>
    <w:p w14:paraId="73AD227E" w14:textId="36510920" w:rsidR="004D00F7" w:rsidRPr="0053604E" w:rsidRDefault="004D00F7" w:rsidP="004D00F7">
      <w:pPr>
        <w:spacing w:after="0" w:line="240" w:lineRule="auto"/>
        <w:ind w:firstLine="851"/>
        <w:jc w:val="both"/>
        <w:rPr>
          <w:rFonts w:ascii="Times New Roman" w:hAnsi="Times New Roman" w:cs="Times New Roman"/>
          <w:sz w:val="28"/>
          <w:szCs w:val="28"/>
        </w:rPr>
      </w:pPr>
      <w:r w:rsidRPr="0053604E">
        <w:rPr>
          <w:rFonts w:ascii="Times New Roman" w:hAnsi="Times New Roman" w:cs="Times New Roman"/>
          <w:sz w:val="28"/>
          <w:szCs w:val="28"/>
        </w:rPr>
        <w:t xml:space="preserve">По вопросу удовлетворенности цен на рынках Белореченского района </w:t>
      </w:r>
      <w:r w:rsidR="00BC6C40" w:rsidRPr="0053604E">
        <w:rPr>
          <w:rFonts w:ascii="Times New Roman" w:hAnsi="Times New Roman" w:cs="Times New Roman"/>
          <w:sz w:val="28"/>
          <w:szCs w:val="28"/>
        </w:rPr>
        <w:t>45</w:t>
      </w:r>
      <w:r w:rsidRPr="0053604E">
        <w:rPr>
          <w:rFonts w:ascii="Times New Roman" w:hAnsi="Times New Roman" w:cs="Times New Roman"/>
          <w:sz w:val="28"/>
          <w:szCs w:val="28"/>
        </w:rPr>
        <w:t xml:space="preserve">% респондентов удовлетворены уровнем, </w:t>
      </w:r>
      <w:r w:rsidR="00BC6C40" w:rsidRPr="0053604E">
        <w:rPr>
          <w:rFonts w:ascii="Times New Roman" w:hAnsi="Times New Roman" w:cs="Times New Roman"/>
          <w:sz w:val="28"/>
          <w:szCs w:val="28"/>
        </w:rPr>
        <w:t>35</w:t>
      </w:r>
      <w:r w:rsidRPr="0053604E">
        <w:rPr>
          <w:rFonts w:ascii="Times New Roman" w:hAnsi="Times New Roman" w:cs="Times New Roman"/>
          <w:sz w:val="28"/>
          <w:szCs w:val="28"/>
        </w:rPr>
        <w:t>% - не удовлетворены, 2</w:t>
      </w:r>
      <w:r w:rsidR="00BC6C40" w:rsidRPr="0053604E">
        <w:rPr>
          <w:rFonts w:ascii="Times New Roman" w:hAnsi="Times New Roman" w:cs="Times New Roman"/>
          <w:sz w:val="28"/>
          <w:szCs w:val="28"/>
        </w:rPr>
        <w:t>0</w:t>
      </w:r>
      <w:r w:rsidRPr="0053604E">
        <w:rPr>
          <w:rFonts w:ascii="Times New Roman" w:hAnsi="Times New Roman" w:cs="Times New Roman"/>
          <w:sz w:val="28"/>
          <w:szCs w:val="28"/>
        </w:rPr>
        <w:t>% - затруднились ответить. Наиболее удовлетворены уровнем цен в сфере торговли и услуг населению.</w:t>
      </w:r>
    </w:p>
    <w:p w14:paraId="320350EB" w14:textId="77777777" w:rsidR="004D00F7" w:rsidRPr="0053604E" w:rsidRDefault="004D00F7" w:rsidP="004D00F7">
      <w:pPr>
        <w:spacing w:after="0" w:line="240" w:lineRule="auto"/>
        <w:jc w:val="center"/>
        <w:rPr>
          <w:rFonts w:ascii="Times New Roman" w:hAnsi="Times New Roman" w:cs="Times New Roman"/>
          <w:b/>
          <w:sz w:val="28"/>
          <w:szCs w:val="28"/>
        </w:rPr>
      </w:pPr>
      <w:r w:rsidRPr="0053604E">
        <w:rPr>
          <w:rFonts w:ascii="Times New Roman" w:hAnsi="Times New Roman" w:cs="Times New Roman"/>
          <w:b/>
          <w:sz w:val="28"/>
          <w:szCs w:val="28"/>
        </w:rPr>
        <w:t xml:space="preserve">Удовлетворенность качеством услуг </w:t>
      </w:r>
    </w:p>
    <w:p w14:paraId="44440377" w14:textId="77777777" w:rsidR="004D00F7" w:rsidRPr="0053604E" w:rsidRDefault="004D00F7" w:rsidP="004D00F7">
      <w:pPr>
        <w:spacing w:after="0" w:line="240" w:lineRule="auto"/>
        <w:jc w:val="center"/>
        <w:rPr>
          <w:rFonts w:ascii="Times New Roman" w:hAnsi="Times New Roman" w:cs="Times New Roman"/>
          <w:sz w:val="28"/>
          <w:szCs w:val="28"/>
        </w:rPr>
      </w:pPr>
      <w:r w:rsidRPr="0053604E">
        <w:rPr>
          <w:noProof/>
          <w:lang w:eastAsia="ru-RU"/>
        </w:rPr>
        <w:lastRenderedPageBreak/>
        <w:drawing>
          <wp:inline distT="0" distB="0" distL="0" distR="0" wp14:anchorId="2BCD153E" wp14:editId="7C20A547">
            <wp:extent cx="5348501" cy="1998345"/>
            <wp:effectExtent l="0" t="0" r="5080" b="1905"/>
            <wp:docPr id="9" name="Объект 9"/>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inline>
        </w:drawing>
      </w:r>
    </w:p>
    <w:p w14:paraId="0045B9A3" w14:textId="49FD6092" w:rsidR="004D00F7" w:rsidRPr="0053604E" w:rsidRDefault="004D00F7" w:rsidP="004D00F7">
      <w:pPr>
        <w:spacing w:after="0" w:line="240" w:lineRule="auto"/>
        <w:ind w:firstLine="851"/>
        <w:jc w:val="both"/>
        <w:rPr>
          <w:rFonts w:ascii="Times New Roman" w:hAnsi="Times New Roman" w:cs="Times New Roman"/>
          <w:sz w:val="28"/>
          <w:szCs w:val="28"/>
        </w:rPr>
      </w:pPr>
      <w:r w:rsidRPr="0053604E">
        <w:rPr>
          <w:rFonts w:ascii="Times New Roman" w:hAnsi="Times New Roman" w:cs="Times New Roman"/>
          <w:sz w:val="28"/>
          <w:szCs w:val="28"/>
        </w:rPr>
        <w:t xml:space="preserve">По вопросу удовлетворенности качеством услуг </w:t>
      </w:r>
      <w:r w:rsidR="00714CF5" w:rsidRPr="0053604E">
        <w:rPr>
          <w:rFonts w:ascii="Times New Roman" w:hAnsi="Times New Roman" w:cs="Times New Roman"/>
          <w:sz w:val="28"/>
          <w:szCs w:val="28"/>
        </w:rPr>
        <w:t>4</w:t>
      </w:r>
      <w:r w:rsidRPr="0053604E">
        <w:rPr>
          <w:rFonts w:ascii="Times New Roman" w:hAnsi="Times New Roman" w:cs="Times New Roman"/>
          <w:sz w:val="28"/>
          <w:szCs w:val="28"/>
        </w:rPr>
        <w:t xml:space="preserve">3% респондентов удовлетворены, </w:t>
      </w:r>
      <w:r w:rsidR="00714CF5" w:rsidRPr="0053604E">
        <w:rPr>
          <w:rFonts w:ascii="Times New Roman" w:hAnsi="Times New Roman" w:cs="Times New Roman"/>
          <w:sz w:val="28"/>
          <w:szCs w:val="28"/>
        </w:rPr>
        <w:t>27</w:t>
      </w:r>
      <w:r w:rsidRPr="0053604E">
        <w:rPr>
          <w:rFonts w:ascii="Times New Roman" w:hAnsi="Times New Roman" w:cs="Times New Roman"/>
          <w:sz w:val="28"/>
          <w:szCs w:val="28"/>
        </w:rPr>
        <w:t xml:space="preserve">% - не удовлетворены, </w:t>
      </w:r>
      <w:r w:rsidR="00714CF5" w:rsidRPr="0053604E">
        <w:rPr>
          <w:rFonts w:ascii="Times New Roman" w:hAnsi="Times New Roman" w:cs="Times New Roman"/>
          <w:sz w:val="28"/>
          <w:szCs w:val="28"/>
        </w:rPr>
        <w:t>30</w:t>
      </w:r>
      <w:r w:rsidRPr="0053604E">
        <w:rPr>
          <w:rFonts w:ascii="Times New Roman" w:hAnsi="Times New Roman" w:cs="Times New Roman"/>
          <w:sz w:val="28"/>
          <w:szCs w:val="28"/>
        </w:rPr>
        <w:t>% - затруднились ответить.</w:t>
      </w:r>
    </w:p>
    <w:p w14:paraId="2F9DB129" w14:textId="77777777" w:rsidR="004D00F7" w:rsidRPr="0053604E" w:rsidRDefault="004D00F7" w:rsidP="004D00F7">
      <w:pPr>
        <w:spacing w:after="0" w:line="240" w:lineRule="auto"/>
        <w:jc w:val="center"/>
        <w:rPr>
          <w:rFonts w:ascii="Times New Roman" w:hAnsi="Times New Roman" w:cs="Times New Roman"/>
          <w:b/>
          <w:sz w:val="28"/>
          <w:szCs w:val="28"/>
        </w:rPr>
      </w:pPr>
      <w:r w:rsidRPr="0053604E">
        <w:rPr>
          <w:rFonts w:ascii="Times New Roman" w:hAnsi="Times New Roman" w:cs="Times New Roman"/>
          <w:b/>
          <w:sz w:val="28"/>
          <w:szCs w:val="28"/>
        </w:rPr>
        <w:t xml:space="preserve">Удовлетворенность уровнем доступности </w:t>
      </w:r>
    </w:p>
    <w:p w14:paraId="4FA236A9" w14:textId="77777777" w:rsidR="004D00F7" w:rsidRPr="0053604E" w:rsidRDefault="004D00F7" w:rsidP="004D00F7">
      <w:pPr>
        <w:spacing w:after="0" w:line="240" w:lineRule="auto"/>
        <w:jc w:val="center"/>
        <w:rPr>
          <w:rFonts w:ascii="Times New Roman" w:hAnsi="Times New Roman" w:cs="Times New Roman"/>
          <w:b/>
          <w:sz w:val="28"/>
          <w:szCs w:val="28"/>
        </w:rPr>
      </w:pPr>
      <w:r w:rsidRPr="0053604E">
        <w:rPr>
          <w:noProof/>
          <w:lang w:eastAsia="ru-RU"/>
        </w:rPr>
        <w:drawing>
          <wp:inline distT="0" distB="0" distL="0" distR="0" wp14:anchorId="30D0EBCE" wp14:editId="7DBD69B2">
            <wp:extent cx="5943600" cy="2477386"/>
            <wp:effectExtent l="0" t="0" r="0" b="18415"/>
            <wp:docPr id="10" name="Диаграмма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p>
    <w:p w14:paraId="1D17C95D" w14:textId="79A66967" w:rsidR="004D00F7" w:rsidRPr="0053604E" w:rsidRDefault="004D00F7" w:rsidP="004D00F7">
      <w:pPr>
        <w:spacing w:after="0" w:line="240" w:lineRule="auto"/>
        <w:ind w:firstLine="851"/>
        <w:jc w:val="both"/>
        <w:rPr>
          <w:rFonts w:ascii="Times New Roman" w:hAnsi="Times New Roman" w:cs="Times New Roman"/>
          <w:sz w:val="28"/>
          <w:szCs w:val="28"/>
        </w:rPr>
      </w:pPr>
      <w:r w:rsidRPr="0053604E">
        <w:rPr>
          <w:rFonts w:ascii="Times New Roman" w:hAnsi="Times New Roman" w:cs="Times New Roman"/>
          <w:sz w:val="28"/>
          <w:szCs w:val="28"/>
        </w:rPr>
        <w:t xml:space="preserve">По вопросу удовлетворенности уровнем доступности </w:t>
      </w:r>
      <w:r w:rsidR="00D1234E" w:rsidRPr="0053604E">
        <w:rPr>
          <w:rFonts w:ascii="Times New Roman" w:hAnsi="Times New Roman" w:cs="Times New Roman"/>
          <w:sz w:val="28"/>
          <w:szCs w:val="28"/>
        </w:rPr>
        <w:t>51</w:t>
      </w:r>
      <w:r w:rsidRPr="0053604E">
        <w:rPr>
          <w:rFonts w:ascii="Times New Roman" w:hAnsi="Times New Roman" w:cs="Times New Roman"/>
          <w:sz w:val="28"/>
          <w:szCs w:val="28"/>
        </w:rPr>
        <w:t xml:space="preserve">% респондентов удовлетворены, </w:t>
      </w:r>
      <w:r w:rsidR="00D1234E" w:rsidRPr="0053604E">
        <w:rPr>
          <w:rFonts w:ascii="Times New Roman" w:hAnsi="Times New Roman" w:cs="Times New Roman"/>
          <w:sz w:val="28"/>
          <w:szCs w:val="28"/>
        </w:rPr>
        <w:t>17</w:t>
      </w:r>
      <w:r w:rsidRPr="0053604E">
        <w:rPr>
          <w:rFonts w:ascii="Times New Roman" w:hAnsi="Times New Roman" w:cs="Times New Roman"/>
          <w:sz w:val="28"/>
          <w:szCs w:val="28"/>
        </w:rPr>
        <w:t xml:space="preserve">% - не удовлетворены, </w:t>
      </w:r>
      <w:r w:rsidR="00D1234E" w:rsidRPr="0053604E">
        <w:rPr>
          <w:rFonts w:ascii="Times New Roman" w:hAnsi="Times New Roman" w:cs="Times New Roman"/>
          <w:sz w:val="28"/>
          <w:szCs w:val="28"/>
        </w:rPr>
        <w:t>32</w:t>
      </w:r>
      <w:r w:rsidRPr="0053604E">
        <w:rPr>
          <w:rFonts w:ascii="Times New Roman" w:hAnsi="Times New Roman" w:cs="Times New Roman"/>
          <w:sz w:val="28"/>
          <w:szCs w:val="28"/>
        </w:rPr>
        <w:t>% - затруднились ответить. Наиболее удовлетворены уровнем доступности в сфере образования.</w:t>
      </w:r>
    </w:p>
    <w:p w14:paraId="7E6B3EB3" w14:textId="77777777" w:rsidR="004D00F7" w:rsidRPr="0053604E" w:rsidRDefault="004D00F7" w:rsidP="004D00F7">
      <w:pPr>
        <w:tabs>
          <w:tab w:val="left" w:pos="0"/>
          <w:tab w:val="left" w:pos="284"/>
          <w:tab w:val="left" w:pos="709"/>
        </w:tabs>
        <w:suppressAutoHyphens w:val="0"/>
        <w:spacing w:after="0" w:line="240" w:lineRule="auto"/>
        <w:jc w:val="center"/>
        <w:textAlignment w:val="auto"/>
        <w:rPr>
          <w:rFonts w:ascii="Times New Roman" w:hAnsi="Times New Roman" w:cs="Times New Roman"/>
          <w:sz w:val="28"/>
          <w:szCs w:val="28"/>
        </w:rPr>
      </w:pPr>
      <w:r w:rsidRPr="0053604E">
        <w:rPr>
          <w:rFonts w:ascii="Times New Roman" w:eastAsia="Times New Roman" w:hAnsi="Times New Roman" w:cs="Times New Roman"/>
          <w:b/>
          <w:kern w:val="0"/>
          <w:sz w:val="28"/>
          <w:szCs w:val="28"/>
          <w:lang w:eastAsia="ru-RU"/>
        </w:rPr>
        <w:t xml:space="preserve">Изменение за последние 3 года уровня цен </w:t>
      </w:r>
    </w:p>
    <w:p w14:paraId="73515674" w14:textId="77777777" w:rsidR="004D00F7" w:rsidRPr="0053604E" w:rsidRDefault="004D00F7" w:rsidP="004D00F7">
      <w:pPr>
        <w:spacing w:after="0" w:line="240" w:lineRule="auto"/>
        <w:jc w:val="center"/>
        <w:rPr>
          <w:rFonts w:ascii="Times New Roman" w:hAnsi="Times New Roman" w:cs="Times New Roman"/>
          <w:sz w:val="28"/>
          <w:szCs w:val="28"/>
        </w:rPr>
      </w:pPr>
      <w:r w:rsidRPr="0053604E">
        <w:rPr>
          <w:noProof/>
          <w:lang w:eastAsia="ru-RU"/>
        </w:rPr>
        <w:drawing>
          <wp:inline distT="0" distB="0" distL="0" distR="0" wp14:anchorId="5E25166A" wp14:editId="71724C5B">
            <wp:extent cx="6139815" cy="2424223"/>
            <wp:effectExtent l="0" t="0" r="13335" b="14605"/>
            <wp:docPr id="11" name="Объект 1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r w:rsidRPr="0053604E">
        <w:t xml:space="preserve"> </w:t>
      </w:r>
    </w:p>
    <w:p w14:paraId="126EA30B" w14:textId="55EA1A29" w:rsidR="004D00F7" w:rsidRPr="0053604E" w:rsidRDefault="004D00F7" w:rsidP="004D00F7">
      <w:pPr>
        <w:spacing w:after="0" w:line="240" w:lineRule="auto"/>
        <w:ind w:firstLine="851"/>
        <w:jc w:val="both"/>
        <w:rPr>
          <w:rFonts w:ascii="Times New Roman" w:hAnsi="Times New Roman" w:cs="Times New Roman"/>
          <w:sz w:val="28"/>
          <w:szCs w:val="28"/>
        </w:rPr>
      </w:pPr>
      <w:r w:rsidRPr="0053604E">
        <w:rPr>
          <w:rFonts w:ascii="Times New Roman" w:hAnsi="Times New Roman" w:cs="Times New Roman"/>
          <w:sz w:val="28"/>
          <w:szCs w:val="28"/>
        </w:rPr>
        <w:t xml:space="preserve"> Большинство респондентов или </w:t>
      </w:r>
      <w:r w:rsidR="0016607C" w:rsidRPr="0053604E">
        <w:rPr>
          <w:rFonts w:ascii="Times New Roman" w:hAnsi="Times New Roman" w:cs="Times New Roman"/>
          <w:sz w:val="28"/>
          <w:szCs w:val="28"/>
        </w:rPr>
        <w:t>57</w:t>
      </w:r>
      <w:r w:rsidRPr="0053604E">
        <w:rPr>
          <w:rFonts w:ascii="Times New Roman" w:hAnsi="Times New Roman" w:cs="Times New Roman"/>
          <w:sz w:val="28"/>
          <w:szCs w:val="28"/>
        </w:rPr>
        <w:t xml:space="preserve">%, отметили, что цены увеличились, </w:t>
      </w:r>
      <w:r w:rsidR="0016607C" w:rsidRPr="0053604E">
        <w:rPr>
          <w:rFonts w:ascii="Times New Roman" w:hAnsi="Times New Roman" w:cs="Times New Roman"/>
          <w:sz w:val="28"/>
          <w:szCs w:val="28"/>
        </w:rPr>
        <w:t>15</w:t>
      </w:r>
      <w:r w:rsidRPr="0053604E">
        <w:rPr>
          <w:rFonts w:ascii="Times New Roman" w:hAnsi="Times New Roman" w:cs="Times New Roman"/>
          <w:sz w:val="28"/>
          <w:szCs w:val="28"/>
        </w:rPr>
        <w:t>% - указали, что цены не изменились, 23% затруднились ответить, 5% - отметили снижение уровня цен. Наибольшее увеличение цен наблюдается в сферах ЖКХ и Здравоохранения.</w:t>
      </w:r>
    </w:p>
    <w:p w14:paraId="56A32DE7" w14:textId="21A4C41B" w:rsidR="004D00F7" w:rsidRPr="0053604E" w:rsidRDefault="004D00F7" w:rsidP="004D00F7">
      <w:pPr>
        <w:tabs>
          <w:tab w:val="left" w:pos="0"/>
          <w:tab w:val="left" w:pos="284"/>
          <w:tab w:val="left" w:pos="709"/>
        </w:tabs>
        <w:suppressAutoHyphens w:val="0"/>
        <w:spacing w:after="0" w:line="240" w:lineRule="auto"/>
        <w:jc w:val="center"/>
        <w:textAlignment w:val="auto"/>
        <w:rPr>
          <w:rFonts w:ascii="Times New Roman" w:eastAsia="Times New Roman" w:hAnsi="Times New Roman" w:cs="Times New Roman"/>
          <w:b/>
          <w:kern w:val="0"/>
          <w:sz w:val="28"/>
          <w:szCs w:val="28"/>
          <w:lang w:eastAsia="ru-RU"/>
        </w:rPr>
      </w:pPr>
      <w:r w:rsidRPr="0053604E">
        <w:rPr>
          <w:rFonts w:ascii="Times New Roman" w:eastAsia="Times New Roman" w:hAnsi="Times New Roman" w:cs="Times New Roman"/>
          <w:b/>
          <w:kern w:val="0"/>
          <w:sz w:val="28"/>
          <w:szCs w:val="28"/>
          <w:lang w:eastAsia="ru-RU"/>
        </w:rPr>
        <w:lastRenderedPageBreak/>
        <w:t>Изменение за последние 3 года качества</w:t>
      </w:r>
      <w:r w:rsidR="009D2302" w:rsidRPr="0053604E">
        <w:rPr>
          <w:rFonts w:ascii="Times New Roman" w:eastAsia="Times New Roman" w:hAnsi="Times New Roman" w:cs="Times New Roman"/>
          <w:b/>
          <w:kern w:val="0"/>
          <w:sz w:val="28"/>
          <w:szCs w:val="28"/>
          <w:lang w:eastAsia="ru-RU"/>
        </w:rPr>
        <w:t xml:space="preserve"> товаров и</w:t>
      </w:r>
      <w:r w:rsidRPr="0053604E">
        <w:rPr>
          <w:rFonts w:ascii="Times New Roman" w:eastAsia="Times New Roman" w:hAnsi="Times New Roman" w:cs="Times New Roman"/>
          <w:b/>
          <w:kern w:val="0"/>
          <w:sz w:val="28"/>
          <w:szCs w:val="28"/>
          <w:lang w:eastAsia="ru-RU"/>
        </w:rPr>
        <w:t xml:space="preserve"> услуг </w:t>
      </w:r>
    </w:p>
    <w:p w14:paraId="0EB5A4FE" w14:textId="4B986E76" w:rsidR="00C242DA" w:rsidRPr="0053604E" w:rsidRDefault="00C242DA" w:rsidP="00C242DA">
      <w:pPr>
        <w:spacing w:after="0" w:line="240" w:lineRule="auto"/>
        <w:ind w:firstLine="851"/>
        <w:jc w:val="both"/>
        <w:rPr>
          <w:rFonts w:ascii="Times New Roman" w:hAnsi="Times New Roman" w:cs="Times New Roman"/>
          <w:sz w:val="28"/>
          <w:szCs w:val="28"/>
        </w:rPr>
      </w:pPr>
      <w:r w:rsidRPr="0053604E">
        <w:rPr>
          <w:rFonts w:ascii="Times New Roman" w:hAnsi="Times New Roman" w:cs="Times New Roman"/>
          <w:sz w:val="28"/>
          <w:szCs w:val="28"/>
        </w:rPr>
        <w:t>Большинство респондентов или 3</w:t>
      </w:r>
      <w:r w:rsidR="009F739A" w:rsidRPr="0053604E">
        <w:rPr>
          <w:rFonts w:ascii="Times New Roman" w:hAnsi="Times New Roman" w:cs="Times New Roman"/>
          <w:sz w:val="28"/>
          <w:szCs w:val="28"/>
        </w:rPr>
        <w:t>2</w:t>
      </w:r>
      <w:r w:rsidRPr="0053604E">
        <w:rPr>
          <w:rFonts w:ascii="Times New Roman" w:hAnsi="Times New Roman" w:cs="Times New Roman"/>
          <w:sz w:val="28"/>
          <w:szCs w:val="28"/>
        </w:rPr>
        <w:t>% отметили, что качество</w:t>
      </w:r>
      <w:r w:rsidR="009F739A" w:rsidRPr="0053604E">
        <w:rPr>
          <w:rFonts w:ascii="Times New Roman" w:hAnsi="Times New Roman" w:cs="Times New Roman"/>
          <w:sz w:val="28"/>
          <w:szCs w:val="28"/>
        </w:rPr>
        <w:t xml:space="preserve"> товаров</w:t>
      </w:r>
      <w:r w:rsidRPr="0053604E">
        <w:rPr>
          <w:rFonts w:ascii="Times New Roman" w:hAnsi="Times New Roman" w:cs="Times New Roman"/>
          <w:sz w:val="28"/>
          <w:szCs w:val="28"/>
        </w:rPr>
        <w:t xml:space="preserve"> услуг за последние 3 года не изменилось, 30% затруднились ответить, 2</w:t>
      </w:r>
      <w:r w:rsidR="009F739A" w:rsidRPr="0053604E">
        <w:rPr>
          <w:rFonts w:ascii="Times New Roman" w:hAnsi="Times New Roman" w:cs="Times New Roman"/>
          <w:sz w:val="28"/>
          <w:szCs w:val="28"/>
        </w:rPr>
        <w:t>7</w:t>
      </w:r>
      <w:r w:rsidRPr="0053604E">
        <w:rPr>
          <w:rFonts w:ascii="Times New Roman" w:hAnsi="Times New Roman" w:cs="Times New Roman"/>
          <w:sz w:val="28"/>
          <w:szCs w:val="28"/>
        </w:rPr>
        <w:t xml:space="preserve">% отметили улучшение, </w:t>
      </w:r>
      <w:r w:rsidR="009F739A" w:rsidRPr="0053604E">
        <w:rPr>
          <w:rFonts w:ascii="Times New Roman" w:hAnsi="Times New Roman" w:cs="Times New Roman"/>
          <w:sz w:val="28"/>
          <w:szCs w:val="28"/>
        </w:rPr>
        <w:t>11</w:t>
      </w:r>
      <w:r w:rsidRPr="0053604E">
        <w:rPr>
          <w:rFonts w:ascii="Times New Roman" w:hAnsi="Times New Roman" w:cs="Times New Roman"/>
          <w:sz w:val="28"/>
          <w:szCs w:val="28"/>
        </w:rPr>
        <w:t xml:space="preserve">% - </w:t>
      </w:r>
      <w:r w:rsidR="009F739A" w:rsidRPr="0053604E">
        <w:rPr>
          <w:rFonts w:ascii="Times New Roman" w:hAnsi="Times New Roman" w:cs="Times New Roman"/>
          <w:sz w:val="28"/>
          <w:szCs w:val="28"/>
        </w:rPr>
        <w:t>снизился</w:t>
      </w:r>
      <w:r w:rsidRPr="0053604E">
        <w:rPr>
          <w:rFonts w:ascii="Times New Roman" w:hAnsi="Times New Roman" w:cs="Times New Roman"/>
          <w:sz w:val="28"/>
          <w:szCs w:val="28"/>
        </w:rPr>
        <w:t>.</w:t>
      </w:r>
    </w:p>
    <w:p w14:paraId="4D24CE82" w14:textId="77777777" w:rsidR="004D00F7" w:rsidRPr="0053604E" w:rsidRDefault="004D00F7" w:rsidP="004D00F7">
      <w:pPr>
        <w:tabs>
          <w:tab w:val="left" w:pos="0"/>
          <w:tab w:val="left" w:pos="284"/>
          <w:tab w:val="left" w:pos="709"/>
        </w:tabs>
        <w:suppressAutoHyphens w:val="0"/>
        <w:spacing w:after="0" w:line="240" w:lineRule="auto"/>
        <w:jc w:val="center"/>
        <w:textAlignment w:val="auto"/>
        <w:rPr>
          <w:rFonts w:ascii="Times New Roman" w:hAnsi="Times New Roman" w:cs="Times New Roman"/>
          <w:sz w:val="28"/>
          <w:szCs w:val="28"/>
        </w:rPr>
      </w:pPr>
    </w:p>
    <w:p w14:paraId="18133808" w14:textId="77777777" w:rsidR="004D00F7" w:rsidRPr="0053604E" w:rsidRDefault="004D00F7" w:rsidP="004D00F7">
      <w:pPr>
        <w:spacing w:after="0" w:line="240" w:lineRule="auto"/>
        <w:jc w:val="center"/>
        <w:rPr>
          <w:rFonts w:ascii="Times New Roman" w:hAnsi="Times New Roman" w:cs="Times New Roman"/>
          <w:sz w:val="28"/>
          <w:szCs w:val="28"/>
        </w:rPr>
      </w:pPr>
      <w:r w:rsidRPr="0053604E">
        <w:rPr>
          <w:noProof/>
          <w:lang w:eastAsia="ru-RU"/>
        </w:rPr>
        <w:drawing>
          <wp:inline distT="0" distB="0" distL="0" distR="0" wp14:anchorId="712A5ED8" wp14:editId="7688BBF8">
            <wp:extent cx="5660390" cy="2434856"/>
            <wp:effectExtent l="0" t="0" r="16510" b="3810"/>
            <wp:docPr id="12" name="Объект 1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p w14:paraId="4DC78E03" w14:textId="7EE28EAE" w:rsidR="004D00F7" w:rsidRPr="0053604E" w:rsidRDefault="004D00F7" w:rsidP="004D00F7">
      <w:pPr>
        <w:tabs>
          <w:tab w:val="left" w:pos="0"/>
          <w:tab w:val="left" w:pos="284"/>
          <w:tab w:val="left" w:pos="709"/>
        </w:tabs>
        <w:suppressAutoHyphens w:val="0"/>
        <w:spacing w:after="0" w:line="240" w:lineRule="auto"/>
        <w:jc w:val="center"/>
        <w:textAlignment w:val="auto"/>
        <w:rPr>
          <w:rFonts w:ascii="Times New Roman" w:eastAsia="Times New Roman" w:hAnsi="Times New Roman" w:cs="Times New Roman"/>
          <w:b/>
          <w:kern w:val="0"/>
          <w:sz w:val="28"/>
          <w:szCs w:val="28"/>
          <w:lang w:eastAsia="ru-RU"/>
        </w:rPr>
      </w:pPr>
      <w:r w:rsidRPr="0053604E">
        <w:rPr>
          <w:rFonts w:ascii="Times New Roman" w:eastAsia="Times New Roman" w:hAnsi="Times New Roman" w:cs="Times New Roman"/>
          <w:b/>
          <w:kern w:val="0"/>
          <w:sz w:val="28"/>
          <w:szCs w:val="28"/>
          <w:lang w:eastAsia="ru-RU"/>
        </w:rPr>
        <w:t>Изменение за последние 3 года доступности</w:t>
      </w:r>
      <w:r w:rsidR="006E1D21" w:rsidRPr="0053604E">
        <w:rPr>
          <w:rFonts w:ascii="Times New Roman" w:eastAsia="Times New Roman" w:hAnsi="Times New Roman" w:cs="Times New Roman"/>
          <w:b/>
          <w:kern w:val="0"/>
          <w:sz w:val="28"/>
          <w:szCs w:val="28"/>
          <w:lang w:eastAsia="ru-RU"/>
        </w:rPr>
        <w:t xml:space="preserve"> товаров и</w:t>
      </w:r>
      <w:r w:rsidRPr="0053604E">
        <w:rPr>
          <w:rFonts w:ascii="Times New Roman" w:eastAsia="Times New Roman" w:hAnsi="Times New Roman" w:cs="Times New Roman"/>
          <w:b/>
          <w:kern w:val="0"/>
          <w:sz w:val="28"/>
          <w:szCs w:val="28"/>
          <w:lang w:eastAsia="ru-RU"/>
        </w:rPr>
        <w:t xml:space="preserve"> услуг </w:t>
      </w:r>
    </w:p>
    <w:p w14:paraId="7B9FD969" w14:textId="77777777" w:rsidR="004D00F7" w:rsidRPr="0053604E" w:rsidRDefault="004D00F7" w:rsidP="004D00F7">
      <w:pPr>
        <w:spacing w:after="0" w:line="240" w:lineRule="auto"/>
        <w:jc w:val="both"/>
        <w:rPr>
          <w:rFonts w:ascii="Times New Roman" w:hAnsi="Times New Roman" w:cs="Times New Roman"/>
          <w:sz w:val="28"/>
          <w:szCs w:val="28"/>
        </w:rPr>
      </w:pPr>
      <w:r w:rsidRPr="0053604E">
        <w:rPr>
          <w:noProof/>
          <w:lang w:eastAsia="ru-RU"/>
        </w:rPr>
        <w:drawing>
          <wp:inline distT="0" distB="0" distL="0" distR="0" wp14:anchorId="76F831FE" wp14:editId="530E534A">
            <wp:extent cx="5772150" cy="1495425"/>
            <wp:effectExtent l="0" t="0" r="0" b="9525"/>
            <wp:docPr id="13" name="Объект 1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14:paraId="7A6CF85F" w14:textId="759BAB5D" w:rsidR="00767076" w:rsidRPr="0053604E" w:rsidRDefault="004D00F7" w:rsidP="004D00F7">
      <w:pPr>
        <w:spacing w:after="0" w:line="240" w:lineRule="auto"/>
        <w:ind w:firstLine="851"/>
        <w:jc w:val="both"/>
        <w:rPr>
          <w:rFonts w:ascii="Times New Roman" w:hAnsi="Times New Roman" w:cs="Times New Roman"/>
          <w:b/>
          <w:bCs/>
          <w:sz w:val="28"/>
          <w:szCs w:val="28"/>
        </w:rPr>
      </w:pPr>
      <w:r w:rsidRPr="0053604E">
        <w:rPr>
          <w:rFonts w:ascii="Times New Roman" w:hAnsi="Times New Roman" w:cs="Times New Roman"/>
          <w:sz w:val="28"/>
          <w:szCs w:val="28"/>
        </w:rPr>
        <w:t>32% респондентов считают, что доступность</w:t>
      </w:r>
      <w:r w:rsidR="00EE2A06" w:rsidRPr="0053604E">
        <w:rPr>
          <w:rFonts w:ascii="Times New Roman" w:hAnsi="Times New Roman" w:cs="Times New Roman"/>
          <w:sz w:val="28"/>
          <w:szCs w:val="28"/>
        </w:rPr>
        <w:t xml:space="preserve"> товаров и</w:t>
      </w:r>
      <w:r w:rsidRPr="0053604E">
        <w:rPr>
          <w:rFonts w:ascii="Times New Roman" w:hAnsi="Times New Roman" w:cs="Times New Roman"/>
          <w:sz w:val="28"/>
          <w:szCs w:val="28"/>
        </w:rPr>
        <w:t xml:space="preserve"> услуг не изменилась, 31% затруднились с ответом, 2</w:t>
      </w:r>
      <w:r w:rsidR="00EE2A06" w:rsidRPr="0053604E">
        <w:rPr>
          <w:rFonts w:ascii="Times New Roman" w:hAnsi="Times New Roman" w:cs="Times New Roman"/>
          <w:sz w:val="28"/>
          <w:szCs w:val="28"/>
        </w:rPr>
        <w:t>8</w:t>
      </w:r>
      <w:r w:rsidRPr="0053604E">
        <w:rPr>
          <w:rFonts w:ascii="Times New Roman" w:hAnsi="Times New Roman" w:cs="Times New Roman"/>
          <w:sz w:val="28"/>
          <w:szCs w:val="28"/>
        </w:rPr>
        <w:t xml:space="preserve">% </w:t>
      </w:r>
      <w:r w:rsidR="00173DAA" w:rsidRPr="0053604E">
        <w:rPr>
          <w:rFonts w:ascii="Times New Roman" w:hAnsi="Times New Roman" w:cs="Times New Roman"/>
          <w:sz w:val="28"/>
          <w:szCs w:val="28"/>
        </w:rPr>
        <w:t xml:space="preserve">указали, что доступность </w:t>
      </w:r>
      <w:r w:rsidR="00EE2A06" w:rsidRPr="0053604E">
        <w:rPr>
          <w:rFonts w:ascii="Times New Roman" w:hAnsi="Times New Roman" w:cs="Times New Roman"/>
          <w:sz w:val="28"/>
          <w:szCs w:val="28"/>
        </w:rPr>
        <w:t xml:space="preserve">товаров и </w:t>
      </w:r>
      <w:r w:rsidR="00173DAA" w:rsidRPr="0053604E">
        <w:rPr>
          <w:rFonts w:ascii="Times New Roman" w:hAnsi="Times New Roman" w:cs="Times New Roman"/>
          <w:sz w:val="28"/>
          <w:szCs w:val="28"/>
        </w:rPr>
        <w:t xml:space="preserve">услуг </w:t>
      </w:r>
      <w:r w:rsidRPr="0053604E">
        <w:rPr>
          <w:rFonts w:ascii="Times New Roman" w:hAnsi="Times New Roman" w:cs="Times New Roman"/>
          <w:sz w:val="28"/>
          <w:szCs w:val="28"/>
        </w:rPr>
        <w:t xml:space="preserve">увеличилась, </w:t>
      </w:r>
      <w:r w:rsidR="00EE2A06" w:rsidRPr="0053604E">
        <w:rPr>
          <w:rFonts w:ascii="Times New Roman" w:hAnsi="Times New Roman" w:cs="Times New Roman"/>
          <w:sz w:val="28"/>
          <w:szCs w:val="28"/>
        </w:rPr>
        <w:t>9</w:t>
      </w:r>
      <w:r w:rsidRPr="0053604E">
        <w:rPr>
          <w:rFonts w:ascii="Times New Roman" w:hAnsi="Times New Roman" w:cs="Times New Roman"/>
          <w:sz w:val="28"/>
          <w:szCs w:val="28"/>
        </w:rPr>
        <w:t>% - снизилась.</w:t>
      </w:r>
    </w:p>
    <w:p w14:paraId="399C7573" w14:textId="37571CB6" w:rsidR="000F0114" w:rsidRPr="0053604E" w:rsidRDefault="00173DAA" w:rsidP="000F0114">
      <w:pPr>
        <w:spacing w:after="0" w:line="240" w:lineRule="auto"/>
        <w:ind w:firstLine="851"/>
        <w:jc w:val="center"/>
        <w:rPr>
          <w:rFonts w:ascii="Times New Roman" w:eastAsia="Times New Roman" w:hAnsi="Times New Roman" w:cs="Times New Roman"/>
          <w:b/>
          <w:kern w:val="0"/>
          <w:sz w:val="28"/>
          <w:szCs w:val="28"/>
          <w:lang w:eastAsia="ru-RU"/>
        </w:rPr>
      </w:pPr>
      <w:r w:rsidRPr="0053604E">
        <w:rPr>
          <w:rFonts w:ascii="Times New Roman" w:eastAsia="Times New Roman" w:hAnsi="Times New Roman" w:cs="Times New Roman"/>
          <w:b/>
          <w:kern w:val="0"/>
          <w:sz w:val="28"/>
          <w:szCs w:val="28"/>
          <w:lang w:eastAsia="ru-RU"/>
        </w:rPr>
        <w:t>О</w:t>
      </w:r>
      <w:r w:rsidR="000F0114" w:rsidRPr="0053604E">
        <w:rPr>
          <w:rFonts w:ascii="Times New Roman" w:eastAsia="Times New Roman" w:hAnsi="Times New Roman" w:cs="Times New Roman"/>
          <w:b/>
          <w:kern w:val="0"/>
          <w:sz w:val="28"/>
          <w:szCs w:val="28"/>
          <w:lang w:eastAsia="ru-RU"/>
        </w:rPr>
        <w:t>бращения в надзорные органы за защитой прав потребителей</w:t>
      </w:r>
    </w:p>
    <w:p w14:paraId="467A0682" w14:textId="6E4E964C" w:rsidR="00173DAA" w:rsidRPr="0053604E" w:rsidRDefault="005B2FAE" w:rsidP="00173DAA">
      <w:pPr>
        <w:spacing w:after="0" w:line="240" w:lineRule="auto"/>
        <w:ind w:firstLine="851"/>
        <w:jc w:val="both"/>
        <w:rPr>
          <w:rFonts w:ascii="Times New Roman" w:hAnsi="Times New Roman" w:cs="Times New Roman"/>
          <w:sz w:val="28"/>
          <w:szCs w:val="28"/>
        </w:rPr>
      </w:pPr>
      <w:r w:rsidRPr="0053604E">
        <w:rPr>
          <w:rFonts w:ascii="Times New Roman" w:hAnsi="Times New Roman" w:cs="Times New Roman"/>
          <w:sz w:val="28"/>
          <w:szCs w:val="28"/>
        </w:rPr>
        <w:t>91</w:t>
      </w:r>
      <w:r w:rsidR="00173DAA" w:rsidRPr="0053604E">
        <w:rPr>
          <w:rFonts w:ascii="Times New Roman" w:hAnsi="Times New Roman" w:cs="Times New Roman"/>
          <w:sz w:val="28"/>
          <w:szCs w:val="28"/>
        </w:rPr>
        <w:t xml:space="preserve">% респондентов не обращались в надзорные органы за защитой прав потребителей, </w:t>
      </w:r>
      <w:r w:rsidRPr="0053604E">
        <w:rPr>
          <w:rFonts w:ascii="Times New Roman" w:hAnsi="Times New Roman" w:cs="Times New Roman"/>
          <w:sz w:val="28"/>
          <w:szCs w:val="28"/>
        </w:rPr>
        <w:t>4</w:t>
      </w:r>
      <w:r w:rsidR="00173DAA" w:rsidRPr="0053604E">
        <w:rPr>
          <w:rFonts w:ascii="Times New Roman" w:hAnsi="Times New Roman" w:cs="Times New Roman"/>
          <w:sz w:val="28"/>
          <w:szCs w:val="28"/>
        </w:rPr>
        <w:t xml:space="preserve">% респондентов </w:t>
      </w:r>
      <w:r w:rsidR="00091B86" w:rsidRPr="0053604E">
        <w:rPr>
          <w:rFonts w:ascii="Times New Roman" w:hAnsi="Times New Roman" w:cs="Times New Roman"/>
          <w:sz w:val="28"/>
          <w:szCs w:val="28"/>
        </w:rPr>
        <w:t>не</w:t>
      </w:r>
      <w:r w:rsidR="00173DAA" w:rsidRPr="0053604E">
        <w:rPr>
          <w:rFonts w:ascii="Times New Roman" w:hAnsi="Times New Roman" w:cs="Times New Roman"/>
          <w:sz w:val="28"/>
          <w:szCs w:val="28"/>
        </w:rPr>
        <w:t xml:space="preserve"> удалось отстоять свои права, </w:t>
      </w:r>
      <w:r w:rsidRPr="0053604E">
        <w:rPr>
          <w:rFonts w:ascii="Times New Roman" w:hAnsi="Times New Roman" w:cs="Times New Roman"/>
          <w:sz w:val="28"/>
          <w:szCs w:val="28"/>
        </w:rPr>
        <w:t>4</w:t>
      </w:r>
      <w:r w:rsidR="00173DAA" w:rsidRPr="0053604E">
        <w:rPr>
          <w:rFonts w:ascii="Times New Roman" w:hAnsi="Times New Roman" w:cs="Times New Roman"/>
          <w:sz w:val="28"/>
          <w:szCs w:val="28"/>
        </w:rPr>
        <w:t xml:space="preserve">% - </w:t>
      </w:r>
      <w:proofErr w:type="gramStart"/>
      <w:r w:rsidR="00173DAA" w:rsidRPr="0053604E">
        <w:rPr>
          <w:rFonts w:ascii="Times New Roman" w:hAnsi="Times New Roman" w:cs="Times New Roman"/>
          <w:sz w:val="28"/>
          <w:szCs w:val="28"/>
        </w:rPr>
        <w:t xml:space="preserve">частично, </w:t>
      </w:r>
      <w:r w:rsidR="00091B86" w:rsidRPr="0053604E">
        <w:rPr>
          <w:rFonts w:ascii="Times New Roman" w:hAnsi="Times New Roman" w:cs="Times New Roman"/>
          <w:sz w:val="28"/>
          <w:szCs w:val="28"/>
        </w:rPr>
        <w:t xml:space="preserve"> </w:t>
      </w:r>
      <w:r w:rsidRPr="0053604E">
        <w:rPr>
          <w:rFonts w:ascii="Times New Roman" w:hAnsi="Times New Roman" w:cs="Times New Roman"/>
          <w:sz w:val="28"/>
          <w:szCs w:val="28"/>
        </w:rPr>
        <w:t>1</w:t>
      </w:r>
      <w:proofErr w:type="gramEnd"/>
      <w:r w:rsidR="00173DAA" w:rsidRPr="0053604E">
        <w:rPr>
          <w:rFonts w:ascii="Times New Roman" w:hAnsi="Times New Roman" w:cs="Times New Roman"/>
          <w:sz w:val="28"/>
          <w:szCs w:val="28"/>
        </w:rPr>
        <w:t xml:space="preserve">% </w:t>
      </w:r>
      <w:r w:rsidR="00091B86" w:rsidRPr="0053604E">
        <w:rPr>
          <w:rFonts w:ascii="Times New Roman" w:hAnsi="Times New Roman" w:cs="Times New Roman"/>
          <w:sz w:val="28"/>
          <w:szCs w:val="28"/>
        </w:rPr>
        <w:t xml:space="preserve">полностью </w:t>
      </w:r>
      <w:r w:rsidR="00173DAA" w:rsidRPr="0053604E">
        <w:rPr>
          <w:rFonts w:ascii="Times New Roman" w:hAnsi="Times New Roman" w:cs="Times New Roman"/>
          <w:sz w:val="28"/>
          <w:szCs w:val="28"/>
        </w:rPr>
        <w:t xml:space="preserve">удалось отстоять свои права, у </w:t>
      </w:r>
      <w:r w:rsidRPr="0053604E">
        <w:rPr>
          <w:rFonts w:ascii="Times New Roman" w:hAnsi="Times New Roman" w:cs="Times New Roman"/>
          <w:sz w:val="28"/>
          <w:szCs w:val="28"/>
        </w:rPr>
        <w:t>2</w:t>
      </w:r>
      <w:r w:rsidR="00173DAA" w:rsidRPr="0053604E">
        <w:rPr>
          <w:rFonts w:ascii="Times New Roman" w:hAnsi="Times New Roman" w:cs="Times New Roman"/>
          <w:sz w:val="28"/>
          <w:szCs w:val="28"/>
        </w:rPr>
        <w:t>% респондентов вопрос завис на рассмотрении.</w:t>
      </w:r>
    </w:p>
    <w:p w14:paraId="68088AE1" w14:textId="77777777" w:rsidR="00091B86" w:rsidRPr="0053604E" w:rsidRDefault="00091B86" w:rsidP="00173DAA">
      <w:pPr>
        <w:spacing w:after="0" w:line="240" w:lineRule="auto"/>
        <w:ind w:firstLine="851"/>
        <w:jc w:val="both"/>
        <w:rPr>
          <w:rFonts w:ascii="Times New Roman" w:hAnsi="Times New Roman" w:cs="Times New Roman"/>
          <w:sz w:val="28"/>
          <w:szCs w:val="28"/>
        </w:rPr>
      </w:pPr>
    </w:p>
    <w:p w14:paraId="45CB5A57" w14:textId="77777777" w:rsidR="00290A25" w:rsidRPr="0053604E" w:rsidRDefault="000F0114" w:rsidP="00173DAA">
      <w:pPr>
        <w:spacing w:after="0" w:line="240" w:lineRule="auto"/>
        <w:jc w:val="both"/>
        <w:rPr>
          <w:rFonts w:ascii="Times New Roman" w:hAnsi="Times New Roman" w:cs="Times New Roman"/>
          <w:sz w:val="28"/>
          <w:szCs w:val="28"/>
        </w:rPr>
      </w:pPr>
      <w:r w:rsidRPr="0053604E">
        <w:rPr>
          <w:rFonts w:ascii="Times New Roman" w:hAnsi="Times New Roman" w:cs="Times New Roman"/>
          <w:noProof/>
          <w:sz w:val="28"/>
          <w:szCs w:val="28"/>
          <w:lang w:eastAsia="ru-RU"/>
        </w:rPr>
        <w:drawing>
          <wp:inline distT="0" distB="0" distL="0" distR="0" wp14:anchorId="4C19E255" wp14:editId="7C79513A">
            <wp:extent cx="5524500" cy="1019175"/>
            <wp:effectExtent l="0" t="0" r="0" b="9525"/>
            <wp:docPr id="14" name="Объект 14"/>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r w:rsidRPr="0053604E">
        <w:rPr>
          <w:rFonts w:ascii="Times New Roman" w:hAnsi="Times New Roman" w:cs="Times New Roman"/>
          <w:sz w:val="28"/>
          <w:szCs w:val="28"/>
        </w:rPr>
        <w:t xml:space="preserve">  </w:t>
      </w:r>
    </w:p>
    <w:p w14:paraId="7471C830" w14:textId="60194DD2" w:rsidR="000F0114" w:rsidRPr="0053604E" w:rsidRDefault="000F0114" w:rsidP="00173DAA">
      <w:pPr>
        <w:spacing w:after="0" w:line="240" w:lineRule="auto"/>
        <w:jc w:val="both"/>
        <w:rPr>
          <w:rFonts w:ascii="Times New Roman" w:eastAsia="Times New Roman" w:hAnsi="Times New Roman" w:cs="Times New Roman"/>
          <w:b/>
          <w:kern w:val="0"/>
          <w:sz w:val="28"/>
          <w:szCs w:val="28"/>
          <w:lang w:eastAsia="ru-RU"/>
        </w:rPr>
      </w:pPr>
      <w:r w:rsidRPr="0053604E">
        <w:rPr>
          <w:rFonts w:ascii="Times New Roman" w:hAnsi="Times New Roman" w:cs="Times New Roman"/>
          <w:sz w:val="28"/>
          <w:szCs w:val="28"/>
        </w:rPr>
        <w:t xml:space="preserve">            </w:t>
      </w:r>
    </w:p>
    <w:p w14:paraId="683DE2DC" w14:textId="5B849582" w:rsidR="006E0BCD" w:rsidRPr="0053604E" w:rsidRDefault="006E0BCD" w:rsidP="006E0BCD">
      <w:pPr>
        <w:spacing w:after="0" w:line="240" w:lineRule="auto"/>
        <w:jc w:val="center"/>
        <w:rPr>
          <w:rFonts w:ascii="Times New Roman" w:hAnsi="Times New Roman" w:cs="Times New Roman"/>
          <w:b/>
          <w:sz w:val="28"/>
          <w:szCs w:val="28"/>
        </w:rPr>
      </w:pPr>
      <w:r w:rsidRPr="0053604E">
        <w:rPr>
          <w:rFonts w:ascii="Times New Roman" w:hAnsi="Times New Roman" w:cs="Times New Roman"/>
          <w:b/>
          <w:sz w:val="28"/>
          <w:szCs w:val="28"/>
        </w:rPr>
        <w:t>Удобство получения официальной информации о состоянии конкурентной среды на рынках товаров и услуг Краснодарского края размещенной в открытом доступе</w:t>
      </w:r>
    </w:p>
    <w:p w14:paraId="616E1448" w14:textId="28D428EF" w:rsidR="00173DAA" w:rsidRPr="0053604E" w:rsidRDefault="00173DAA" w:rsidP="00173DAA">
      <w:pPr>
        <w:spacing w:after="0" w:line="240" w:lineRule="auto"/>
        <w:ind w:firstLine="851"/>
        <w:contextualSpacing/>
        <w:jc w:val="both"/>
        <w:rPr>
          <w:rFonts w:ascii="Times New Roman" w:hAnsi="Times New Roman" w:cs="Times New Roman"/>
          <w:sz w:val="28"/>
          <w:szCs w:val="28"/>
        </w:rPr>
      </w:pPr>
      <w:r w:rsidRPr="0053604E">
        <w:rPr>
          <w:rFonts w:ascii="Times New Roman" w:hAnsi="Times New Roman" w:cs="Times New Roman"/>
          <w:sz w:val="28"/>
          <w:szCs w:val="28"/>
        </w:rPr>
        <w:lastRenderedPageBreak/>
        <w:t>Субъекты предпринимательской деятельности отметили удовлетворительный уровень доступности, понятности и удобство получения официальной информации о состоянии конкурентной среды на товарных рынках региона, так ответили соответственно 4</w:t>
      </w:r>
      <w:r w:rsidR="00FD5F05" w:rsidRPr="0053604E">
        <w:rPr>
          <w:rFonts w:ascii="Times New Roman" w:hAnsi="Times New Roman" w:cs="Times New Roman"/>
          <w:sz w:val="28"/>
          <w:szCs w:val="28"/>
        </w:rPr>
        <w:t>3</w:t>
      </w:r>
      <w:r w:rsidRPr="0053604E">
        <w:rPr>
          <w:rFonts w:ascii="Times New Roman" w:hAnsi="Times New Roman" w:cs="Times New Roman"/>
          <w:sz w:val="28"/>
          <w:szCs w:val="28"/>
        </w:rPr>
        <w:t>%, 4</w:t>
      </w:r>
      <w:r w:rsidR="00FD5F05" w:rsidRPr="0053604E">
        <w:rPr>
          <w:rFonts w:ascii="Times New Roman" w:hAnsi="Times New Roman" w:cs="Times New Roman"/>
          <w:sz w:val="28"/>
          <w:szCs w:val="28"/>
        </w:rPr>
        <w:t>0</w:t>
      </w:r>
      <w:r w:rsidRPr="0053604E">
        <w:rPr>
          <w:rFonts w:ascii="Times New Roman" w:hAnsi="Times New Roman" w:cs="Times New Roman"/>
          <w:sz w:val="28"/>
          <w:szCs w:val="28"/>
        </w:rPr>
        <w:t xml:space="preserve">% и </w:t>
      </w:r>
      <w:r w:rsidR="00FD5F05" w:rsidRPr="0053604E">
        <w:rPr>
          <w:rFonts w:ascii="Times New Roman" w:hAnsi="Times New Roman" w:cs="Times New Roman"/>
          <w:sz w:val="28"/>
          <w:szCs w:val="28"/>
        </w:rPr>
        <w:t>38</w:t>
      </w:r>
      <w:r w:rsidRPr="0053604E">
        <w:rPr>
          <w:rFonts w:ascii="Times New Roman" w:hAnsi="Times New Roman" w:cs="Times New Roman"/>
          <w:sz w:val="28"/>
          <w:szCs w:val="28"/>
        </w:rPr>
        <w:t>% респондентов. Оценки неудовлетворительно и скорее неудовлетворительно поставили менее 7% опрошенных.</w:t>
      </w:r>
    </w:p>
    <w:p w14:paraId="29350982" w14:textId="77777777" w:rsidR="006E0BCD" w:rsidRPr="0053604E" w:rsidRDefault="006E0BCD" w:rsidP="006E0BCD">
      <w:pPr>
        <w:spacing w:after="0" w:line="240" w:lineRule="auto"/>
        <w:jc w:val="center"/>
        <w:rPr>
          <w:rFonts w:ascii="Times New Roman" w:hAnsi="Times New Roman" w:cs="Times New Roman"/>
          <w:b/>
          <w:sz w:val="28"/>
          <w:szCs w:val="28"/>
        </w:rPr>
      </w:pPr>
      <w:r w:rsidRPr="0053604E">
        <w:rPr>
          <w:rFonts w:ascii="Times New Roman" w:hAnsi="Times New Roman" w:cs="Times New Roman"/>
          <w:b/>
          <w:noProof/>
          <w:sz w:val="28"/>
          <w:szCs w:val="28"/>
          <w:lang w:eastAsia="ru-RU"/>
        </w:rPr>
        <w:drawing>
          <wp:inline distT="0" distB="0" distL="0" distR="0" wp14:anchorId="46F6D960" wp14:editId="6B7CF37D">
            <wp:extent cx="5010150" cy="1381125"/>
            <wp:effectExtent l="0" t="0" r="0" b="9525"/>
            <wp:docPr id="18" name="Объект 18"/>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14:paraId="1416E109" w14:textId="77777777" w:rsidR="006E15D2" w:rsidRPr="0053604E" w:rsidRDefault="006E15D2" w:rsidP="006E0BCD">
      <w:pPr>
        <w:spacing w:after="0" w:line="240" w:lineRule="auto"/>
        <w:contextualSpacing/>
        <w:jc w:val="center"/>
        <w:rPr>
          <w:rFonts w:ascii="Times New Roman" w:hAnsi="Times New Roman" w:cs="Times New Roman"/>
          <w:b/>
          <w:sz w:val="28"/>
          <w:szCs w:val="28"/>
        </w:rPr>
      </w:pPr>
    </w:p>
    <w:p w14:paraId="4F1520C3" w14:textId="232253DD" w:rsidR="006E0BCD" w:rsidRPr="0053604E" w:rsidRDefault="006E0BCD" w:rsidP="006E0BCD">
      <w:pPr>
        <w:spacing w:after="0" w:line="240" w:lineRule="auto"/>
        <w:contextualSpacing/>
        <w:jc w:val="center"/>
        <w:rPr>
          <w:rFonts w:ascii="Times New Roman" w:eastAsia="Times New Roman" w:hAnsi="Times New Roman" w:cs="Times New Roman"/>
          <w:b/>
          <w:kern w:val="0"/>
          <w:sz w:val="28"/>
          <w:szCs w:val="28"/>
          <w:lang w:eastAsia="ru-RU"/>
        </w:rPr>
      </w:pPr>
      <w:r w:rsidRPr="0053604E">
        <w:rPr>
          <w:rFonts w:ascii="Times New Roman" w:eastAsia="Times New Roman" w:hAnsi="Times New Roman" w:cs="Times New Roman"/>
          <w:b/>
          <w:kern w:val="0"/>
          <w:sz w:val="28"/>
          <w:szCs w:val="28"/>
          <w:lang w:eastAsia="ru-RU"/>
        </w:rPr>
        <w:t>Информация о состоянии конкурентной среды на рынках товаров, работ и услуг, и деятельности по содействию развитию конкуренции которой субъекты предпочитают пользоваться и доверяют больше всего</w:t>
      </w:r>
    </w:p>
    <w:p w14:paraId="32E8C8A2" w14:textId="77777777" w:rsidR="00CD3170" w:rsidRPr="0053604E" w:rsidRDefault="00CD3170" w:rsidP="006E0BCD">
      <w:pPr>
        <w:spacing w:after="0" w:line="240" w:lineRule="auto"/>
        <w:contextualSpacing/>
        <w:jc w:val="center"/>
        <w:rPr>
          <w:rFonts w:ascii="Times New Roman" w:eastAsia="Times New Roman" w:hAnsi="Times New Roman" w:cs="Times New Roman"/>
          <w:b/>
          <w:kern w:val="0"/>
          <w:sz w:val="28"/>
          <w:szCs w:val="28"/>
          <w:lang w:eastAsia="ru-RU"/>
        </w:rPr>
      </w:pPr>
    </w:p>
    <w:p w14:paraId="537CDD91" w14:textId="5A12AAD9" w:rsidR="00173DAA" w:rsidRPr="0053604E" w:rsidRDefault="00CD3170" w:rsidP="00173DAA">
      <w:pPr>
        <w:spacing w:after="0" w:line="240" w:lineRule="auto"/>
        <w:contextualSpacing/>
        <w:jc w:val="both"/>
        <w:rPr>
          <w:rFonts w:ascii="Times New Roman" w:hAnsi="Times New Roman" w:cs="Times New Roman"/>
          <w:sz w:val="28"/>
          <w:szCs w:val="28"/>
        </w:rPr>
      </w:pPr>
      <w:r w:rsidRPr="0053604E">
        <w:rPr>
          <w:rFonts w:ascii="Times New Roman" w:hAnsi="Times New Roman" w:cs="Times New Roman"/>
          <w:sz w:val="28"/>
          <w:szCs w:val="28"/>
        </w:rPr>
        <w:t xml:space="preserve">     </w:t>
      </w:r>
      <w:r w:rsidR="00173DAA" w:rsidRPr="0053604E">
        <w:rPr>
          <w:rFonts w:ascii="Times New Roman" w:hAnsi="Times New Roman" w:cs="Times New Roman"/>
          <w:sz w:val="28"/>
          <w:szCs w:val="28"/>
        </w:rPr>
        <w:t>Большинство респондентов из числа субъектов предпринимательской деятельности предпочитают пользоваться официальной информацией, размещенной на официальном сайте уполномоченного органа в информационно-телекоммуникационной сети «Интернет», на втором месте</w:t>
      </w:r>
      <w:r w:rsidR="00D41F15" w:rsidRPr="0053604E">
        <w:rPr>
          <w:rFonts w:ascii="Times New Roman" w:hAnsi="Times New Roman" w:cs="Times New Roman"/>
          <w:sz w:val="28"/>
          <w:szCs w:val="28"/>
        </w:rPr>
        <w:t xml:space="preserve"> – Телевидение</w:t>
      </w:r>
      <w:r w:rsidR="00173DAA" w:rsidRPr="0053604E">
        <w:rPr>
          <w:rFonts w:ascii="Times New Roman" w:hAnsi="Times New Roman" w:cs="Times New Roman"/>
          <w:sz w:val="28"/>
          <w:szCs w:val="28"/>
        </w:rPr>
        <w:t xml:space="preserve">, менее всего респондентов предпочитают </w:t>
      </w:r>
      <w:r w:rsidR="00D41F15" w:rsidRPr="0053604E">
        <w:rPr>
          <w:rFonts w:ascii="Times New Roman" w:hAnsi="Times New Roman" w:cs="Times New Roman"/>
          <w:sz w:val="28"/>
          <w:szCs w:val="28"/>
        </w:rPr>
        <w:t>ФАС России</w:t>
      </w:r>
      <w:r w:rsidR="00173DAA" w:rsidRPr="0053604E">
        <w:rPr>
          <w:rFonts w:ascii="Times New Roman" w:hAnsi="Times New Roman" w:cs="Times New Roman"/>
          <w:sz w:val="28"/>
          <w:szCs w:val="28"/>
        </w:rPr>
        <w:t>.</w:t>
      </w:r>
    </w:p>
    <w:p w14:paraId="4900E6FE" w14:textId="3F7A2187" w:rsidR="006E0BCD" w:rsidRPr="0053604E" w:rsidRDefault="006E0BCD" w:rsidP="006E0BCD">
      <w:pPr>
        <w:spacing w:after="0" w:line="240" w:lineRule="auto"/>
        <w:contextualSpacing/>
        <w:jc w:val="both"/>
        <w:rPr>
          <w:rFonts w:ascii="Times New Roman" w:hAnsi="Times New Roman" w:cs="Times New Roman"/>
          <w:sz w:val="28"/>
          <w:szCs w:val="28"/>
        </w:rPr>
      </w:pPr>
      <w:r w:rsidRPr="0053604E">
        <w:rPr>
          <w:rFonts w:ascii="Times New Roman" w:hAnsi="Times New Roman" w:cs="Times New Roman"/>
          <w:noProof/>
          <w:sz w:val="28"/>
          <w:szCs w:val="28"/>
          <w:lang w:eastAsia="ru-RU"/>
        </w:rPr>
        <w:drawing>
          <wp:inline distT="0" distB="0" distL="0" distR="0" wp14:anchorId="24041B9B" wp14:editId="0F0D8352">
            <wp:extent cx="5553075" cy="3352800"/>
            <wp:effectExtent l="0" t="0" r="9525" b="0"/>
            <wp:docPr id="20" name="Объект 20"/>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r w:rsidRPr="0053604E">
        <w:rPr>
          <w:rFonts w:ascii="Times New Roman" w:hAnsi="Times New Roman" w:cs="Times New Roman"/>
          <w:sz w:val="28"/>
          <w:szCs w:val="28"/>
        </w:rPr>
        <w:t xml:space="preserve">    </w:t>
      </w:r>
    </w:p>
    <w:p w14:paraId="2B05586F" w14:textId="77777777" w:rsidR="00CD3170" w:rsidRPr="0053604E" w:rsidRDefault="00CD3170" w:rsidP="006E0BCD">
      <w:pPr>
        <w:spacing w:after="0" w:line="240" w:lineRule="auto"/>
        <w:ind w:left="720"/>
        <w:contextualSpacing/>
        <w:jc w:val="center"/>
        <w:rPr>
          <w:rFonts w:ascii="Times New Roman" w:hAnsi="Times New Roman" w:cs="Times New Roman"/>
          <w:b/>
          <w:sz w:val="28"/>
          <w:szCs w:val="28"/>
        </w:rPr>
      </w:pPr>
    </w:p>
    <w:p w14:paraId="2D6DB191" w14:textId="49DD78F1" w:rsidR="00173DAA" w:rsidRPr="0053604E" w:rsidRDefault="006E0BCD" w:rsidP="006E0BCD">
      <w:pPr>
        <w:spacing w:after="0" w:line="240" w:lineRule="auto"/>
        <w:ind w:left="720"/>
        <w:contextualSpacing/>
        <w:jc w:val="center"/>
        <w:rPr>
          <w:rFonts w:ascii="Times New Roman" w:hAnsi="Times New Roman" w:cs="Times New Roman"/>
          <w:b/>
          <w:sz w:val="28"/>
          <w:szCs w:val="28"/>
        </w:rPr>
      </w:pPr>
      <w:r w:rsidRPr="0053604E">
        <w:rPr>
          <w:rFonts w:ascii="Times New Roman" w:hAnsi="Times New Roman" w:cs="Times New Roman"/>
          <w:b/>
          <w:sz w:val="28"/>
          <w:szCs w:val="28"/>
        </w:rPr>
        <w:t xml:space="preserve">Удовлетворенность работой/сервисом финансовых организаций при оформлении и/или использовании финансовых услуг </w:t>
      </w:r>
    </w:p>
    <w:p w14:paraId="569F1249" w14:textId="77777777" w:rsidR="009C0BB2" w:rsidRPr="0053604E" w:rsidRDefault="009C0BB2" w:rsidP="00173DAA">
      <w:pPr>
        <w:spacing w:after="0" w:line="240" w:lineRule="auto"/>
        <w:ind w:firstLine="851"/>
        <w:contextualSpacing/>
        <w:jc w:val="both"/>
        <w:rPr>
          <w:rFonts w:ascii="Times New Roman" w:hAnsi="Times New Roman" w:cs="Times New Roman"/>
          <w:sz w:val="28"/>
          <w:szCs w:val="28"/>
        </w:rPr>
      </w:pPr>
    </w:p>
    <w:p w14:paraId="3499EC27" w14:textId="107E1A11" w:rsidR="006E0BCD" w:rsidRPr="0053604E" w:rsidRDefault="00173DAA" w:rsidP="00173DAA">
      <w:pPr>
        <w:spacing w:after="0" w:line="240" w:lineRule="auto"/>
        <w:ind w:firstLine="851"/>
        <w:contextualSpacing/>
        <w:jc w:val="both"/>
        <w:rPr>
          <w:rFonts w:ascii="Times New Roman" w:hAnsi="Times New Roman" w:cs="Times New Roman"/>
          <w:b/>
          <w:sz w:val="28"/>
          <w:szCs w:val="28"/>
        </w:rPr>
      </w:pPr>
      <w:r w:rsidRPr="0053604E">
        <w:rPr>
          <w:rFonts w:ascii="Times New Roman" w:hAnsi="Times New Roman" w:cs="Times New Roman"/>
          <w:sz w:val="28"/>
          <w:szCs w:val="28"/>
        </w:rPr>
        <w:t xml:space="preserve">Результаты опроса показали, что наибольшее доверие населения вызывают банки </w:t>
      </w:r>
      <w:r w:rsidR="001A40AC" w:rsidRPr="0053604E">
        <w:rPr>
          <w:rFonts w:ascii="Times New Roman" w:hAnsi="Times New Roman" w:cs="Times New Roman"/>
          <w:sz w:val="28"/>
          <w:szCs w:val="28"/>
        </w:rPr>
        <w:t>769</w:t>
      </w:r>
      <w:r w:rsidRPr="0053604E">
        <w:rPr>
          <w:rFonts w:ascii="Times New Roman" w:hAnsi="Times New Roman" w:cs="Times New Roman"/>
          <w:sz w:val="28"/>
          <w:szCs w:val="28"/>
        </w:rPr>
        <w:t xml:space="preserve"> человек ответили, что полностью доверяют,</w:t>
      </w:r>
      <w:r w:rsidR="001A40AC" w:rsidRPr="0053604E">
        <w:rPr>
          <w:rFonts w:ascii="Times New Roman" w:hAnsi="Times New Roman" w:cs="Times New Roman"/>
          <w:sz w:val="28"/>
          <w:szCs w:val="28"/>
        </w:rPr>
        <w:t xml:space="preserve"> </w:t>
      </w:r>
      <w:r w:rsidRPr="0053604E">
        <w:rPr>
          <w:rFonts w:ascii="Times New Roman" w:hAnsi="Times New Roman" w:cs="Times New Roman"/>
          <w:sz w:val="28"/>
          <w:szCs w:val="28"/>
        </w:rPr>
        <w:t xml:space="preserve">наибольшее </w:t>
      </w:r>
      <w:r w:rsidRPr="0053604E">
        <w:rPr>
          <w:rFonts w:ascii="Times New Roman" w:hAnsi="Times New Roman" w:cs="Times New Roman"/>
          <w:sz w:val="28"/>
          <w:szCs w:val="28"/>
        </w:rPr>
        <w:lastRenderedPageBreak/>
        <w:t>недоверие вызывают кредитные потребительские кооперативы, брокеры, ломбарды.</w:t>
      </w:r>
    </w:p>
    <w:p w14:paraId="10056997" w14:textId="121B1F41" w:rsidR="006E0BCD" w:rsidRPr="0053604E" w:rsidRDefault="006E0BCD" w:rsidP="006E0BCD">
      <w:pPr>
        <w:spacing w:after="0" w:line="240" w:lineRule="auto"/>
        <w:contextualSpacing/>
        <w:jc w:val="both"/>
        <w:rPr>
          <w:rFonts w:ascii="Times New Roman" w:hAnsi="Times New Roman" w:cs="Times New Roman"/>
          <w:sz w:val="28"/>
          <w:szCs w:val="28"/>
        </w:rPr>
      </w:pPr>
      <w:r w:rsidRPr="0053604E">
        <w:rPr>
          <w:rFonts w:ascii="Times New Roman" w:hAnsi="Times New Roman" w:cs="Times New Roman"/>
          <w:noProof/>
          <w:sz w:val="28"/>
          <w:szCs w:val="28"/>
          <w:lang w:eastAsia="ru-RU"/>
        </w:rPr>
        <w:drawing>
          <wp:inline distT="0" distB="0" distL="0" distR="0" wp14:anchorId="42E421CB" wp14:editId="14738C2D">
            <wp:extent cx="6143625" cy="3600450"/>
            <wp:effectExtent l="0" t="0" r="9525" b="0"/>
            <wp:docPr id="21" name="Объект 2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p w14:paraId="6EDCAC24" w14:textId="77777777" w:rsidR="008C244D" w:rsidRPr="0053604E" w:rsidRDefault="008C244D" w:rsidP="0067332A">
      <w:pPr>
        <w:spacing w:after="0" w:line="240" w:lineRule="auto"/>
        <w:ind w:firstLine="851"/>
        <w:contextualSpacing/>
        <w:jc w:val="center"/>
        <w:rPr>
          <w:rFonts w:ascii="Times New Roman" w:eastAsia="Calibri" w:hAnsi="Times New Roman" w:cs="Times New Roman"/>
          <w:b/>
          <w:sz w:val="28"/>
          <w:szCs w:val="28"/>
          <w:lang w:eastAsia="en-US"/>
        </w:rPr>
      </w:pPr>
    </w:p>
    <w:p w14:paraId="75A47D3E" w14:textId="77777777" w:rsidR="008C244D" w:rsidRPr="0053604E" w:rsidRDefault="008C244D" w:rsidP="0067332A">
      <w:pPr>
        <w:spacing w:after="0" w:line="240" w:lineRule="auto"/>
        <w:ind w:firstLine="851"/>
        <w:contextualSpacing/>
        <w:jc w:val="center"/>
        <w:rPr>
          <w:rFonts w:ascii="Times New Roman" w:eastAsia="Calibri" w:hAnsi="Times New Roman" w:cs="Times New Roman"/>
          <w:b/>
          <w:sz w:val="28"/>
          <w:szCs w:val="28"/>
          <w:lang w:eastAsia="en-US"/>
        </w:rPr>
      </w:pPr>
    </w:p>
    <w:p w14:paraId="0090D86E" w14:textId="77777777" w:rsidR="00293B57" w:rsidRPr="0053604E" w:rsidRDefault="00293B57" w:rsidP="0067332A">
      <w:pPr>
        <w:spacing w:after="0" w:line="240" w:lineRule="auto"/>
        <w:ind w:firstLine="720"/>
        <w:contextualSpacing/>
        <w:jc w:val="both"/>
        <w:rPr>
          <w:rFonts w:ascii="Times New Roman" w:hAnsi="Times New Roman" w:cs="Times New Roman"/>
          <w:sz w:val="28"/>
          <w:szCs w:val="28"/>
        </w:rPr>
      </w:pPr>
    </w:p>
    <w:p w14:paraId="14717DD2" w14:textId="40E0D8B4" w:rsidR="005116BB" w:rsidRPr="0053604E" w:rsidRDefault="00940F91" w:rsidP="005116BB">
      <w:pPr>
        <w:spacing w:after="0" w:line="240" w:lineRule="auto"/>
        <w:jc w:val="center"/>
        <w:rPr>
          <w:rFonts w:ascii="Times New Roman" w:hAnsi="Times New Roman" w:cs="Times New Roman"/>
          <w:b/>
          <w:sz w:val="28"/>
          <w:szCs w:val="28"/>
        </w:rPr>
      </w:pPr>
      <w:r w:rsidRPr="0053604E">
        <w:rPr>
          <w:rFonts w:ascii="Times New Roman" w:hAnsi="Times New Roman" w:cs="Times New Roman"/>
          <w:b/>
          <w:sz w:val="28"/>
          <w:szCs w:val="28"/>
        </w:rPr>
        <w:t xml:space="preserve">Раздел 2. </w:t>
      </w:r>
      <w:r w:rsidR="00856AD2" w:rsidRPr="0053604E">
        <w:rPr>
          <w:rFonts w:ascii="Times New Roman" w:hAnsi="Times New Roman" w:cs="Times New Roman"/>
          <w:b/>
          <w:sz w:val="28"/>
          <w:szCs w:val="28"/>
        </w:rPr>
        <w:t xml:space="preserve">Результаты мониторинга деятельности хозяйствующих субъектов, доля участия муниципального образования в которых </w:t>
      </w:r>
      <w:r w:rsidR="005116BB" w:rsidRPr="0053604E">
        <w:rPr>
          <w:rFonts w:ascii="Times New Roman" w:hAnsi="Times New Roman" w:cs="Times New Roman"/>
          <w:b/>
          <w:sz w:val="28"/>
          <w:szCs w:val="28"/>
        </w:rPr>
        <w:t xml:space="preserve">составляет </w:t>
      </w:r>
      <w:r w:rsidR="00CB743B" w:rsidRPr="0053604E">
        <w:rPr>
          <w:rFonts w:ascii="Times New Roman" w:hAnsi="Times New Roman" w:cs="Times New Roman"/>
          <w:b/>
          <w:sz w:val="28"/>
          <w:szCs w:val="28"/>
        </w:rPr>
        <w:t>50</w:t>
      </w:r>
      <w:r w:rsidR="005116BB" w:rsidRPr="0053604E">
        <w:rPr>
          <w:rFonts w:ascii="Times New Roman" w:hAnsi="Times New Roman" w:cs="Times New Roman"/>
          <w:b/>
          <w:sz w:val="28"/>
          <w:szCs w:val="28"/>
        </w:rPr>
        <w:t xml:space="preserve"> и более процентов</w:t>
      </w:r>
    </w:p>
    <w:p w14:paraId="7E19053A" w14:textId="7080AEF4" w:rsidR="00A31979" w:rsidRPr="0053604E" w:rsidRDefault="00A31979" w:rsidP="00A31979">
      <w:pPr>
        <w:spacing w:after="0" w:line="240" w:lineRule="auto"/>
        <w:ind w:firstLine="709"/>
        <w:jc w:val="both"/>
        <w:rPr>
          <w:rFonts w:ascii="Times New Roman" w:eastAsia="Times New Roman" w:hAnsi="Times New Roman" w:cs="Times New Roman"/>
          <w:sz w:val="28"/>
          <w:szCs w:val="28"/>
          <w:lang w:eastAsia="ru-RU"/>
        </w:rPr>
      </w:pPr>
      <w:r w:rsidRPr="0053604E">
        <w:rPr>
          <w:rFonts w:ascii="Times New Roman" w:eastAsia="Times New Roman" w:hAnsi="Times New Roman" w:cs="Times New Roman"/>
          <w:sz w:val="28"/>
          <w:szCs w:val="28"/>
          <w:lang w:eastAsia="ru-RU"/>
        </w:rPr>
        <w:t>На территории муниципального образования Белореченский район насчитывается 1</w:t>
      </w:r>
      <w:r w:rsidR="006D13D5" w:rsidRPr="0053604E">
        <w:rPr>
          <w:rFonts w:ascii="Times New Roman" w:eastAsia="Times New Roman" w:hAnsi="Times New Roman" w:cs="Times New Roman"/>
          <w:sz w:val="28"/>
          <w:szCs w:val="28"/>
          <w:lang w:eastAsia="ru-RU"/>
        </w:rPr>
        <w:t>41</w:t>
      </w:r>
      <w:r w:rsidRPr="0053604E">
        <w:rPr>
          <w:rFonts w:ascii="Times New Roman" w:eastAsia="Times New Roman" w:hAnsi="Times New Roman" w:cs="Times New Roman"/>
          <w:sz w:val="28"/>
          <w:szCs w:val="28"/>
          <w:lang w:eastAsia="ru-RU"/>
        </w:rPr>
        <w:t xml:space="preserve"> хозяйствующих субъекта с долей участия муниципального образования, из них: </w:t>
      </w:r>
      <w:r w:rsidR="006D13D5" w:rsidRPr="0053604E">
        <w:rPr>
          <w:rFonts w:ascii="Times New Roman" w:eastAsia="Times New Roman" w:hAnsi="Times New Roman" w:cs="Times New Roman"/>
          <w:sz w:val="28"/>
          <w:szCs w:val="28"/>
          <w:lang w:eastAsia="ru-RU"/>
        </w:rPr>
        <w:t>3</w:t>
      </w:r>
      <w:r w:rsidRPr="0053604E">
        <w:rPr>
          <w:rFonts w:ascii="Times New Roman" w:eastAsia="Times New Roman" w:hAnsi="Times New Roman" w:cs="Times New Roman"/>
          <w:sz w:val="28"/>
          <w:szCs w:val="28"/>
          <w:lang w:eastAsia="ru-RU"/>
        </w:rPr>
        <w:t xml:space="preserve"> МУП</w:t>
      </w:r>
      <w:r w:rsidR="006D13D5" w:rsidRPr="0053604E">
        <w:rPr>
          <w:rFonts w:ascii="Times New Roman" w:eastAsia="Times New Roman" w:hAnsi="Times New Roman" w:cs="Times New Roman"/>
          <w:sz w:val="28"/>
          <w:szCs w:val="28"/>
          <w:lang w:eastAsia="ru-RU"/>
        </w:rPr>
        <w:t>а</w:t>
      </w:r>
      <w:r w:rsidRPr="0053604E">
        <w:rPr>
          <w:rFonts w:ascii="Times New Roman" w:eastAsia="Times New Roman" w:hAnsi="Times New Roman" w:cs="Times New Roman"/>
          <w:sz w:val="28"/>
          <w:szCs w:val="28"/>
          <w:lang w:eastAsia="ru-RU"/>
        </w:rPr>
        <w:t xml:space="preserve">, </w:t>
      </w:r>
      <w:r w:rsidR="00FC15F6" w:rsidRPr="0053604E">
        <w:rPr>
          <w:rFonts w:ascii="Times New Roman" w:eastAsia="Times New Roman" w:hAnsi="Times New Roman" w:cs="Times New Roman"/>
          <w:sz w:val="28"/>
          <w:szCs w:val="28"/>
          <w:lang w:eastAsia="ru-RU"/>
        </w:rPr>
        <w:t>3</w:t>
      </w:r>
      <w:r w:rsidRPr="0053604E">
        <w:rPr>
          <w:rFonts w:ascii="Times New Roman" w:eastAsia="Times New Roman" w:hAnsi="Times New Roman" w:cs="Times New Roman"/>
          <w:sz w:val="28"/>
          <w:szCs w:val="28"/>
          <w:lang w:eastAsia="ru-RU"/>
        </w:rPr>
        <w:t xml:space="preserve"> ООО и 1</w:t>
      </w:r>
      <w:r w:rsidR="006D13D5" w:rsidRPr="0053604E">
        <w:rPr>
          <w:rFonts w:ascii="Times New Roman" w:eastAsia="Times New Roman" w:hAnsi="Times New Roman" w:cs="Times New Roman"/>
          <w:sz w:val="28"/>
          <w:szCs w:val="28"/>
          <w:lang w:eastAsia="ru-RU"/>
        </w:rPr>
        <w:t>35</w:t>
      </w:r>
      <w:r w:rsidRPr="0053604E">
        <w:rPr>
          <w:rFonts w:ascii="Times New Roman" w:eastAsia="Times New Roman" w:hAnsi="Times New Roman" w:cs="Times New Roman"/>
          <w:sz w:val="28"/>
          <w:szCs w:val="28"/>
          <w:lang w:eastAsia="ru-RU"/>
        </w:rPr>
        <w:t xml:space="preserve"> учреждений муниципальной формы собственности.</w:t>
      </w:r>
    </w:p>
    <w:p w14:paraId="20EA796F" w14:textId="554B490B" w:rsidR="00A31979" w:rsidRPr="0053604E" w:rsidRDefault="00A31979" w:rsidP="00A31979">
      <w:pPr>
        <w:spacing w:after="0" w:line="240" w:lineRule="auto"/>
        <w:ind w:firstLine="709"/>
        <w:jc w:val="both"/>
        <w:rPr>
          <w:rFonts w:ascii="Times New Roman" w:hAnsi="Times New Roman" w:cs="Times New Roman"/>
          <w:sz w:val="28"/>
          <w:szCs w:val="28"/>
        </w:rPr>
      </w:pPr>
      <w:r w:rsidRPr="0053604E">
        <w:rPr>
          <w:rFonts w:ascii="Times New Roman" w:eastAsia="Times New Roman" w:hAnsi="Times New Roman" w:cs="Times New Roman"/>
          <w:sz w:val="28"/>
          <w:szCs w:val="28"/>
          <w:lang w:eastAsia="ru-RU"/>
        </w:rPr>
        <w:t>Информация о т</w:t>
      </w:r>
      <w:r w:rsidRPr="0053604E">
        <w:rPr>
          <w:rFonts w:ascii="Times New Roman" w:hAnsi="Times New Roman" w:cs="Times New Roman"/>
          <w:sz w:val="28"/>
          <w:szCs w:val="28"/>
        </w:rPr>
        <w:t>оварном рынке их присутствия, доле занимаемого товарного рынка (объема выручки в общей величине стоимостного оборота товарного рынка, объема реализованных на товарном рынке товаров, работ, услуг в натуральном выражении), объеме финансирования из бюджетов всех уровней) за 202</w:t>
      </w:r>
      <w:r w:rsidR="001D661D" w:rsidRPr="0053604E">
        <w:rPr>
          <w:rFonts w:ascii="Times New Roman" w:hAnsi="Times New Roman" w:cs="Times New Roman"/>
          <w:sz w:val="28"/>
          <w:szCs w:val="28"/>
        </w:rPr>
        <w:t>4</w:t>
      </w:r>
      <w:r w:rsidRPr="0053604E">
        <w:rPr>
          <w:rFonts w:ascii="Times New Roman" w:hAnsi="Times New Roman" w:cs="Times New Roman"/>
          <w:sz w:val="28"/>
          <w:szCs w:val="28"/>
        </w:rPr>
        <w:t xml:space="preserve"> год приведена по форме, установленной Минэкономразвития России, согласно приложению 1 в формате </w:t>
      </w:r>
      <w:r w:rsidRPr="0053604E">
        <w:rPr>
          <w:rFonts w:ascii="Times New Roman" w:hAnsi="Times New Roman" w:cs="Times New Roman"/>
          <w:sz w:val="28"/>
          <w:szCs w:val="28"/>
          <w:lang w:val="en-US"/>
        </w:rPr>
        <w:t>Excel</w:t>
      </w:r>
      <w:r w:rsidRPr="0053604E">
        <w:rPr>
          <w:rFonts w:ascii="Times New Roman" w:hAnsi="Times New Roman" w:cs="Times New Roman"/>
          <w:sz w:val="28"/>
          <w:szCs w:val="28"/>
        </w:rPr>
        <w:t xml:space="preserve"> к настоящему отчету.</w:t>
      </w:r>
    </w:p>
    <w:p w14:paraId="6515CFB9" w14:textId="77777777" w:rsidR="007E4EB7" w:rsidRPr="0053604E" w:rsidRDefault="007E4EB7" w:rsidP="002E15D2">
      <w:pPr>
        <w:spacing w:after="0" w:line="240" w:lineRule="auto"/>
        <w:jc w:val="center"/>
        <w:rPr>
          <w:rFonts w:ascii="Times New Roman" w:hAnsi="Times New Roman" w:cs="Times New Roman"/>
          <w:b/>
          <w:sz w:val="28"/>
          <w:szCs w:val="28"/>
        </w:rPr>
      </w:pPr>
    </w:p>
    <w:p w14:paraId="0BEA949C" w14:textId="3CE62B3E" w:rsidR="008F23BE" w:rsidRPr="0053604E" w:rsidRDefault="00014E0F" w:rsidP="002E15D2">
      <w:pPr>
        <w:spacing w:after="0" w:line="240" w:lineRule="auto"/>
        <w:jc w:val="center"/>
        <w:rPr>
          <w:rFonts w:ascii="Times New Roman" w:hAnsi="Times New Roman" w:cs="Times New Roman"/>
          <w:b/>
          <w:sz w:val="28"/>
          <w:szCs w:val="28"/>
        </w:rPr>
      </w:pPr>
      <w:r w:rsidRPr="0053604E">
        <w:rPr>
          <w:rFonts w:ascii="Times New Roman" w:hAnsi="Times New Roman" w:cs="Times New Roman"/>
          <w:b/>
          <w:sz w:val="28"/>
          <w:szCs w:val="28"/>
        </w:rPr>
        <w:t xml:space="preserve">Раздел 3. </w:t>
      </w:r>
      <w:r w:rsidR="00940F91" w:rsidRPr="0053604E">
        <w:rPr>
          <w:rFonts w:ascii="Times New Roman" w:hAnsi="Times New Roman" w:cs="Times New Roman"/>
          <w:b/>
          <w:sz w:val="28"/>
          <w:szCs w:val="28"/>
        </w:rPr>
        <w:t>Создание и реализация механизмов общественного контроля за деятельностью субъектов естественных монополий.</w:t>
      </w:r>
    </w:p>
    <w:p w14:paraId="5D0E5314" w14:textId="7B45E7DA" w:rsidR="00F10C13" w:rsidRPr="0053604E" w:rsidRDefault="00F10C13" w:rsidP="00F10C13">
      <w:pPr>
        <w:tabs>
          <w:tab w:val="left" w:pos="1418"/>
        </w:tabs>
        <w:suppressAutoHyphens w:val="0"/>
        <w:spacing w:after="0" w:line="240" w:lineRule="auto"/>
        <w:ind w:firstLine="851"/>
        <w:jc w:val="both"/>
        <w:textAlignment w:val="auto"/>
        <w:rPr>
          <w:rFonts w:ascii="Times New Roman" w:eastAsia="Times New Roman" w:hAnsi="Times New Roman" w:cs="Times New Roman"/>
          <w:kern w:val="0"/>
          <w:sz w:val="28"/>
          <w:szCs w:val="28"/>
          <w:lang w:eastAsia="ru-RU"/>
        </w:rPr>
      </w:pPr>
      <w:r w:rsidRPr="0053604E">
        <w:rPr>
          <w:rFonts w:ascii="Times New Roman" w:eastAsia="Times New Roman" w:hAnsi="Times New Roman" w:cs="Times New Roman"/>
          <w:kern w:val="0"/>
          <w:sz w:val="28"/>
          <w:szCs w:val="28"/>
          <w:lang w:eastAsia="ru-RU"/>
        </w:rPr>
        <w:t>Из перечня товарных рынков на территории муниципального образования Белореченский район представлен и включен в перечень «Рынок водоснабжения и водоотведения» и «Рынок теплоснабжения».</w:t>
      </w:r>
    </w:p>
    <w:p w14:paraId="099620C7" w14:textId="77777777" w:rsidR="00F10C13" w:rsidRPr="0053604E" w:rsidRDefault="00F10C13" w:rsidP="00F10C13">
      <w:pPr>
        <w:suppressAutoHyphens w:val="0"/>
        <w:spacing w:after="0" w:line="240" w:lineRule="auto"/>
        <w:ind w:firstLine="851"/>
        <w:jc w:val="both"/>
        <w:textAlignment w:val="auto"/>
        <w:rPr>
          <w:rFonts w:ascii="Times New Roman" w:eastAsia="Times New Roman" w:hAnsi="Times New Roman" w:cs="Times New Roman"/>
          <w:kern w:val="0"/>
          <w:sz w:val="28"/>
          <w:szCs w:val="28"/>
          <w:lang w:eastAsia="ru-RU"/>
        </w:rPr>
      </w:pPr>
      <w:r w:rsidRPr="0053604E">
        <w:rPr>
          <w:rFonts w:ascii="Times New Roman" w:eastAsia="Times New Roman" w:hAnsi="Times New Roman" w:cs="Times New Roman"/>
          <w:kern w:val="0"/>
          <w:sz w:val="28"/>
          <w:szCs w:val="28"/>
          <w:lang w:eastAsia="ru-RU"/>
        </w:rPr>
        <w:t xml:space="preserve">«Рынок водоснабжения и водоотведения» – тарифы на воду и водоотведение ежегодно утверждаются РЭК-департаментом цен и тарифов Краснодарского края. Ежегодное плановое повышение тарифов обусловлено </w:t>
      </w:r>
      <w:r w:rsidRPr="0053604E">
        <w:rPr>
          <w:rFonts w:ascii="Times New Roman" w:eastAsia="Times New Roman" w:hAnsi="Times New Roman" w:cs="Times New Roman"/>
          <w:kern w:val="0"/>
          <w:sz w:val="28"/>
          <w:szCs w:val="28"/>
          <w:lang w:eastAsia="ru-RU"/>
        </w:rPr>
        <w:lastRenderedPageBreak/>
        <w:t xml:space="preserve">ростом тарифов на продукцию естественных монополий (газ, электроэнергию), поэтапным доведением заработной платы работников до уровня, предусмотренного отраслевым тарифным соглашением в ЖКХ в Российской Федерации, прогнозным уровнем инфляции. </w:t>
      </w:r>
    </w:p>
    <w:p w14:paraId="5F742518" w14:textId="77777777" w:rsidR="00F10C13" w:rsidRPr="0053604E" w:rsidRDefault="00F10C13" w:rsidP="00F10C13">
      <w:pPr>
        <w:suppressAutoHyphens w:val="0"/>
        <w:spacing w:after="0" w:line="240" w:lineRule="auto"/>
        <w:ind w:firstLine="851"/>
        <w:jc w:val="both"/>
        <w:textAlignment w:val="auto"/>
        <w:rPr>
          <w:rFonts w:ascii="Times New Roman" w:eastAsia="Times New Roman" w:hAnsi="Times New Roman" w:cs="Times New Roman"/>
          <w:kern w:val="0"/>
          <w:sz w:val="28"/>
          <w:szCs w:val="28"/>
          <w:lang w:eastAsia="ru-RU"/>
        </w:rPr>
      </w:pPr>
      <w:r w:rsidRPr="0053604E">
        <w:rPr>
          <w:rFonts w:ascii="Times New Roman" w:eastAsia="Times New Roman" w:hAnsi="Times New Roman" w:cs="Times New Roman"/>
          <w:kern w:val="0"/>
          <w:sz w:val="28"/>
          <w:szCs w:val="28"/>
          <w:lang w:eastAsia="ru-RU"/>
        </w:rPr>
        <w:t xml:space="preserve">Определение экономической обоснованности расходов, учитываемых при формировании тарифов, осуществляется </w:t>
      </w:r>
      <w:proofErr w:type="gramStart"/>
      <w:r w:rsidRPr="0053604E">
        <w:rPr>
          <w:rFonts w:ascii="Times New Roman" w:eastAsia="Times New Roman" w:hAnsi="Times New Roman" w:cs="Times New Roman"/>
          <w:kern w:val="0"/>
          <w:sz w:val="28"/>
          <w:szCs w:val="28"/>
          <w:lang w:eastAsia="ru-RU"/>
        </w:rPr>
        <w:t>согласно норм</w:t>
      </w:r>
      <w:proofErr w:type="gramEnd"/>
      <w:r w:rsidRPr="0053604E">
        <w:rPr>
          <w:rFonts w:ascii="Times New Roman" w:eastAsia="Times New Roman" w:hAnsi="Times New Roman" w:cs="Times New Roman"/>
          <w:kern w:val="0"/>
          <w:sz w:val="28"/>
          <w:szCs w:val="28"/>
          <w:lang w:eastAsia="ru-RU"/>
        </w:rPr>
        <w:t xml:space="preserve"> и нормативов, предусмотренных законодательством Российской Федерации о бухгалтерском и налоговом учете, законодательством в сфере водоснабжения и водоотведения. </w:t>
      </w:r>
    </w:p>
    <w:p w14:paraId="19C42308" w14:textId="77777777" w:rsidR="00FC15F6" w:rsidRPr="0053604E" w:rsidRDefault="00FC15F6" w:rsidP="00FC15F6">
      <w:pPr>
        <w:suppressAutoHyphens w:val="0"/>
        <w:spacing w:after="0" w:line="240" w:lineRule="auto"/>
        <w:ind w:firstLine="851"/>
        <w:jc w:val="both"/>
        <w:textAlignment w:val="auto"/>
        <w:rPr>
          <w:rFonts w:ascii="Times New Roman" w:eastAsia="Times New Roman" w:hAnsi="Times New Roman" w:cs="Times New Roman"/>
          <w:kern w:val="0"/>
          <w:sz w:val="28"/>
          <w:szCs w:val="28"/>
          <w:lang w:eastAsia="ru-RU"/>
        </w:rPr>
      </w:pPr>
      <w:r w:rsidRPr="0053604E">
        <w:rPr>
          <w:rFonts w:ascii="Times New Roman" w:eastAsia="Times New Roman" w:hAnsi="Times New Roman" w:cs="Times New Roman"/>
          <w:kern w:val="0"/>
          <w:sz w:val="28"/>
          <w:szCs w:val="28"/>
          <w:lang w:eastAsia="ru-RU"/>
        </w:rPr>
        <w:t xml:space="preserve">Тарифы утверждаются РЭК-департаментом цен и тарифов Краснодарского края для каждого поставщика питьевой воды. Так по состоянию на 01 января 2025 года тариф за 1 </w:t>
      </w:r>
      <w:proofErr w:type="spellStart"/>
      <w:r w:rsidRPr="0053604E">
        <w:rPr>
          <w:rFonts w:ascii="Times New Roman" w:eastAsia="Times New Roman" w:hAnsi="Times New Roman" w:cs="Times New Roman"/>
          <w:kern w:val="0"/>
          <w:sz w:val="28"/>
          <w:szCs w:val="28"/>
          <w:lang w:eastAsia="ru-RU"/>
        </w:rPr>
        <w:t>м.куб</w:t>
      </w:r>
      <w:proofErr w:type="spellEnd"/>
      <w:r w:rsidRPr="0053604E">
        <w:rPr>
          <w:rFonts w:ascii="Times New Roman" w:eastAsia="Times New Roman" w:hAnsi="Times New Roman" w:cs="Times New Roman"/>
          <w:kern w:val="0"/>
          <w:sz w:val="28"/>
          <w:szCs w:val="28"/>
          <w:lang w:eastAsia="ru-RU"/>
        </w:rPr>
        <w:t>. питьевой воды составляет:</w:t>
      </w:r>
    </w:p>
    <w:p w14:paraId="1480B73C" w14:textId="77777777" w:rsidR="00FC15F6" w:rsidRPr="0053604E" w:rsidRDefault="00FC15F6" w:rsidP="00FC15F6">
      <w:pPr>
        <w:suppressAutoHyphens w:val="0"/>
        <w:spacing w:after="0" w:line="240" w:lineRule="auto"/>
        <w:ind w:firstLine="851"/>
        <w:jc w:val="both"/>
        <w:textAlignment w:val="auto"/>
        <w:rPr>
          <w:rFonts w:ascii="Times New Roman" w:eastAsia="Times New Roman" w:hAnsi="Times New Roman" w:cs="Times New Roman"/>
          <w:kern w:val="0"/>
          <w:sz w:val="28"/>
          <w:szCs w:val="28"/>
          <w:lang w:eastAsia="ru-RU"/>
        </w:rPr>
      </w:pPr>
      <w:r w:rsidRPr="0053604E">
        <w:rPr>
          <w:rFonts w:ascii="Times New Roman" w:eastAsia="Times New Roman" w:hAnsi="Times New Roman" w:cs="Times New Roman"/>
          <w:kern w:val="0"/>
          <w:sz w:val="28"/>
          <w:szCs w:val="28"/>
          <w:lang w:eastAsia="ru-RU"/>
        </w:rPr>
        <w:t>ООО «Водопровод», (Белореченское городское поселение, Родниковское сельское поселение) – 64,25 рубля за 1 м. куб., рост тарифа по сравнению с прошлым годом составил 9,6%;</w:t>
      </w:r>
    </w:p>
    <w:p w14:paraId="29023DA8" w14:textId="77777777" w:rsidR="00FC15F6" w:rsidRPr="0053604E" w:rsidRDefault="00FC15F6" w:rsidP="00FC15F6">
      <w:pPr>
        <w:suppressAutoHyphens w:val="0"/>
        <w:spacing w:after="0" w:line="240" w:lineRule="auto"/>
        <w:ind w:firstLine="851"/>
        <w:jc w:val="both"/>
        <w:textAlignment w:val="auto"/>
        <w:rPr>
          <w:rFonts w:ascii="Times New Roman" w:eastAsia="Times New Roman" w:hAnsi="Times New Roman" w:cs="Times New Roman"/>
          <w:kern w:val="0"/>
          <w:sz w:val="28"/>
          <w:szCs w:val="28"/>
          <w:lang w:eastAsia="ru-RU"/>
        </w:rPr>
      </w:pPr>
      <w:r w:rsidRPr="0053604E">
        <w:rPr>
          <w:rFonts w:ascii="Times New Roman" w:eastAsia="Times New Roman" w:hAnsi="Times New Roman" w:cs="Times New Roman"/>
          <w:kern w:val="0"/>
          <w:sz w:val="28"/>
          <w:szCs w:val="28"/>
          <w:lang w:eastAsia="ru-RU"/>
        </w:rPr>
        <w:t xml:space="preserve"> ООО «Водоснабжение и канализация» (Первомайское, </w:t>
      </w:r>
      <w:proofErr w:type="spellStart"/>
      <w:r w:rsidRPr="0053604E">
        <w:rPr>
          <w:rFonts w:ascii="Times New Roman" w:eastAsia="Times New Roman" w:hAnsi="Times New Roman" w:cs="Times New Roman"/>
          <w:kern w:val="0"/>
          <w:sz w:val="28"/>
          <w:szCs w:val="28"/>
          <w:lang w:eastAsia="ru-RU"/>
        </w:rPr>
        <w:t>Школьненское</w:t>
      </w:r>
      <w:proofErr w:type="spellEnd"/>
      <w:r w:rsidRPr="0053604E">
        <w:rPr>
          <w:rFonts w:ascii="Times New Roman" w:eastAsia="Times New Roman" w:hAnsi="Times New Roman" w:cs="Times New Roman"/>
          <w:kern w:val="0"/>
          <w:sz w:val="28"/>
          <w:szCs w:val="28"/>
          <w:lang w:eastAsia="ru-RU"/>
        </w:rPr>
        <w:t xml:space="preserve">, </w:t>
      </w:r>
      <w:proofErr w:type="spellStart"/>
      <w:r w:rsidRPr="0053604E">
        <w:rPr>
          <w:rFonts w:ascii="Times New Roman" w:eastAsia="Times New Roman" w:hAnsi="Times New Roman" w:cs="Times New Roman"/>
          <w:kern w:val="0"/>
          <w:sz w:val="28"/>
          <w:szCs w:val="28"/>
          <w:lang w:eastAsia="ru-RU"/>
        </w:rPr>
        <w:t>Бжедуховское</w:t>
      </w:r>
      <w:proofErr w:type="spellEnd"/>
      <w:r w:rsidRPr="0053604E">
        <w:rPr>
          <w:rFonts w:ascii="Times New Roman" w:eastAsia="Times New Roman" w:hAnsi="Times New Roman" w:cs="Times New Roman"/>
          <w:kern w:val="0"/>
          <w:sz w:val="28"/>
          <w:szCs w:val="28"/>
          <w:lang w:eastAsia="ru-RU"/>
        </w:rPr>
        <w:t xml:space="preserve">, </w:t>
      </w:r>
      <w:proofErr w:type="spellStart"/>
      <w:r w:rsidRPr="0053604E">
        <w:rPr>
          <w:rFonts w:ascii="Times New Roman" w:eastAsia="Times New Roman" w:hAnsi="Times New Roman" w:cs="Times New Roman"/>
          <w:kern w:val="0"/>
          <w:sz w:val="28"/>
          <w:szCs w:val="28"/>
          <w:lang w:eastAsia="ru-RU"/>
        </w:rPr>
        <w:t>Южненское</w:t>
      </w:r>
      <w:proofErr w:type="spellEnd"/>
      <w:r w:rsidRPr="0053604E">
        <w:rPr>
          <w:rFonts w:ascii="Times New Roman" w:eastAsia="Times New Roman" w:hAnsi="Times New Roman" w:cs="Times New Roman"/>
          <w:kern w:val="0"/>
          <w:sz w:val="28"/>
          <w:szCs w:val="28"/>
          <w:lang w:eastAsia="ru-RU"/>
        </w:rPr>
        <w:t xml:space="preserve">, </w:t>
      </w:r>
      <w:proofErr w:type="spellStart"/>
      <w:r w:rsidRPr="0053604E">
        <w:rPr>
          <w:rFonts w:ascii="Times New Roman" w:eastAsia="Times New Roman" w:hAnsi="Times New Roman" w:cs="Times New Roman"/>
          <w:kern w:val="0"/>
          <w:sz w:val="28"/>
          <w:szCs w:val="28"/>
          <w:lang w:eastAsia="ru-RU"/>
        </w:rPr>
        <w:t>Великовечненское</w:t>
      </w:r>
      <w:proofErr w:type="spellEnd"/>
      <w:r w:rsidRPr="0053604E">
        <w:rPr>
          <w:rFonts w:ascii="Times New Roman" w:eastAsia="Times New Roman" w:hAnsi="Times New Roman" w:cs="Times New Roman"/>
          <w:kern w:val="0"/>
          <w:sz w:val="28"/>
          <w:szCs w:val="28"/>
          <w:lang w:eastAsia="ru-RU"/>
        </w:rPr>
        <w:t xml:space="preserve"> сельские поселения) – 59,93 рублей за 1 м. куб., рост тарифа по сравнению с прошлым годом на 14,5%;</w:t>
      </w:r>
    </w:p>
    <w:p w14:paraId="56042D19" w14:textId="77777777" w:rsidR="00FC15F6" w:rsidRPr="0053604E" w:rsidRDefault="00FC15F6" w:rsidP="00FC15F6">
      <w:pPr>
        <w:suppressAutoHyphens w:val="0"/>
        <w:spacing w:after="0" w:line="240" w:lineRule="auto"/>
        <w:ind w:firstLine="851"/>
        <w:jc w:val="both"/>
        <w:textAlignment w:val="auto"/>
        <w:rPr>
          <w:rFonts w:ascii="Times New Roman" w:eastAsia="Times New Roman" w:hAnsi="Times New Roman" w:cs="Times New Roman"/>
          <w:kern w:val="0"/>
          <w:sz w:val="28"/>
          <w:szCs w:val="28"/>
          <w:lang w:eastAsia="ru-RU"/>
        </w:rPr>
      </w:pPr>
      <w:r w:rsidRPr="0053604E">
        <w:rPr>
          <w:rFonts w:ascii="Times New Roman" w:eastAsia="Times New Roman" w:hAnsi="Times New Roman" w:cs="Times New Roman"/>
          <w:kern w:val="0"/>
          <w:sz w:val="28"/>
          <w:szCs w:val="28"/>
          <w:lang w:eastAsia="ru-RU"/>
        </w:rPr>
        <w:t>МУП ЧСП БР «Черниговское» (Черниговское сельское поселение) – 51,38 рубля за 1 м. куб., рост тарифа по сравнению с прошлым годом на 8,9%;</w:t>
      </w:r>
    </w:p>
    <w:p w14:paraId="7942F477" w14:textId="77777777" w:rsidR="00FC15F6" w:rsidRPr="0053604E" w:rsidRDefault="00FC15F6" w:rsidP="00FC15F6">
      <w:pPr>
        <w:suppressAutoHyphens w:val="0"/>
        <w:spacing w:after="0" w:line="240" w:lineRule="auto"/>
        <w:ind w:firstLine="851"/>
        <w:jc w:val="both"/>
        <w:textAlignment w:val="auto"/>
        <w:rPr>
          <w:rFonts w:ascii="Times New Roman" w:eastAsia="Times New Roman" w:hAnsi="Times New Roman" w:cs="Times New Roman"/>
          <w:kern w:val="0"/>
          <w:sz w:val="28"/>
          <w:szCs w:val="28"/>
          <w:lang w:eastAsia="ru-RU"/>
        </w:rPr>
      </w:pPr>
      <w:r w:rsidRPr="0053604E">
        <w:rPr>
          <w:rFonts w:ascii="Times New Roman" w:eastAsia="Times New Roman" w:hAnsi="Times New Roman" w:cs="Times New Roman"/>
          <w:kern w:val="0"/>
          <w:sz w:val="28"/>
          <w:szCs w:val="28"/>
          <w:lang w:eastAsia="ru-RU"/>
        </w:rPr>
        <w:t>МУП РСП БР «Рязанское» (Рязанское сельское поселение) – 54,63 рублей за 1 м. куб., рост тарифа по сравнению с прошлым годом составил 4,2 %;</w:t>
      </w:r>
    </w:p>
    <w:p w14:paraId="18A97803" w14:textId="77777777" w:rsidR="00FC15F6" w:rsidRPr="0053604E" w:rsidRDefault="00FC15F6" w:rsidP="00FC15F6">
      <w:pPr>
        <w:suppressAutoHyphens w:val="0"/>
        <w:spacing w:after="0" w:line="240" w:lineRule="auto"/>
        <w:ind w:firstLine="851"/>
        <w:jc w:val="both"/>
        <w:textAlignment w:val="auto"/>
        <w:rPr>
          <w:rFonts w:ascii="Times New Roman" w:eastAsia="Times New Roman" w:hAnsi="Times New Roman" w:cs="Times New Roman"/>
          <w:kern w:val="0"/>
          <w:sz w:val="28"/>
          <w:szCs w:val="28"/>
          <w:lang w:eastAsia="ru-RU"/>
        </w:rPr>
      </w:pPr>
      <w:r w:rsidRPr="0053604E">
        <w:rPr>
          <w:rFonts w:ascii="Times New Roman" w:eastAsia="Times New Roman" w:hAnsi="Times New Roman" w:cs="Times New Roman"/>
          <w:kern w:val="0"/>
          <w:sz w:val="28"/>
          <w:szCs w:val="28"/>
          <w:lang w:eastAsia="ru-RU"/>
        </w:rPr>
        <w:t>ООО «Агроснаб-1» (</w:t>
      </w:r>
      <w:proofErr w:type="spellStart"/>
      <w:r w:rsidRPr="0053604E">
        <w:rPr>
          <w:rFonts w:ascii="Times New Roman" w:eastAsia="Times New Roman" w:hAnsi="Times New Roman" w:cs="Times New Roman"/>
          <w:kern w:val="0"/>
          <w:sz w:val="28"/>
          <w:szCs w:val="28"/>
          <w:lang w:eastAsia="ru-RU"/>
        </w:rPr>
        <w:t>Дружненское</w:t>
      </w:r>
      <w:proofErr w:type="spellEnd"/>
      <w:r w:rsidRPr="0053604E">
        <w:rPr>
          <w:rFonts w:ascii="Times New Roman" w:eastAsia="Times New Roman" w:hAnsi="Times New Roman" w:cs="Times New Roman"/>
          <w:kern w:val="0"/>
          <w:sz w:val="28"/>
          <w:szCs w:val="28"/>
          <w:lang w:eastAsia="ru-RU"/>
        </w:rPr>
        <w:t xml:space="preserve">, </w:t>
      </w:r>
      <w:proofErr w:type="spellStart"/>
      <w:r w:rsidRPr="0053604E">
        <w:rPr>
          <w:rFonts w:ascii="Times New Roman" w:eastAsia="Times New Roman" w:hAnsi="Times New Roman" w:cs="Times New Roman"/>
          <w:kern w:val="0"/>
          <w:sz w:val="28"/>
          <w:szCs w:val="28"/>
          <w:lang w:eastAsia="ru-RU"/>
        </w:rPr>
        <w:t>Пшехское</w:t>
      </w:r>
      <w:proofErr w:type="spellEnd"/>
      <w:r w:rsidRPr="0053604E">
        <w:rPr>
          <w:rFonts w:ascii="Times New Roman" w:eastAsia="Times New Roman" w:hAnsi="Times New Roman" w:cs="Times New Roman"/>
          <w:kern w:val="0"/>
          <w:sz w:val="28"/>
          <w:szCs w:val="28"/>
          <w:lang w:eastAsia="ru-RU"/>
        </w:rPr>
        <w:t xml:space="preserve"> сельские поселения) – 51,09 рублей за 1 м. куб., рост тарифа по сравнению с прошлым годом на 9,6%.</w:t>
      </w:r>
    </w:p>
    <w:p w14:paraId="386DCB74" w14:textId="77777777" w:rsidR="00FC15F6" w:rsidRPr="0053604E" w:rsidRDefault="00FC15F6" w:rsidP="00FC15F6">
      <w:pPr>
        <w:suppressAutoHyphens w:val="0"/>
        <w:spacing w:after="0" w:line="240" w:lineRule="auto"/>
        <w:ind w:firstLine="851"/>
        <w:jc w:val="both"/>
        <w:textAlignment w:val="auto"/>
        <w:rPr>
          <w:rFonts w:ascii="Times New Roman" w:eastAsia="Times New Roman" w:hAnsi="Times New Roman" w:cs="Times New Roman"/>
          <w:kern w:val="0"/>
          <w:sz w:val="28"/>
          <w:szCs w:val="28"/>
          <w:lang w:eastAsia="ru-RU"/>
        </w:rPr>
      </w:pPr>
      <w:r w:rsidRPr="0053604E">
        <w:rPr>
          <w:rFonts w:ascii="Times New Roman" w:eastAsia="Times New Roman" w:hAnsi="Times New Roman" w:cs="Times New Roman"/>
          <w:kern w:val="0"/>
          <w:sz w:val="28"/>
          <w:szCs w:val="28"/>
          <w:lang w:eastAsia="ru-RU"/>
        </w:rPr>
        <w:t>По состоянию на 01 января 2023 года тариф на тепловую энергию составляет:</w:t>
      </w:r>
    </w:p>
    <w:p w14:paraId="6722FC1A" w14:textId="77777777" w:rsidR="00FC15F6" w:rsidRPr="0053604E" w:rsidRDefault="00FC15F6" w:rsidP="00FC15F6">
      <w:pPr>
        <w:suppressAutoHyphens w:val="0"/>
        <w:spacing w:after="0" w:line="240" w:lineRule="auto"/>
        <w:ind w:firstLine="851"/>
        <w:jc w:val="both"/>
        <w:textAlignment w:val="auto"/>
        <w:rPr>
          <w:rFonts w:ascii="Times New Roman" w:eastAsia="Times New Roman" w:hAnsi="Times New Roman" w:cs="Times New Roman"/>
          <w:kern w:val="0"/>
          <w:sz w:val="28"/>
          <w:szCs w:val="28"/>
          <w:lang w:eastAsia="ru-RU"/>
        </w:rPr>
      </w:pPr>
      <w:r w:rsidRPr="0053604E">
        <w:rPr>
          <w:rFonts w:ascii="Times New Roman" w:eastAsia="Times New Roman" w:hAnsi="Times New Roman" w:cs="Times New Roman"/>
          <w:kern w:val="0"/>
          <w:sz w:val="28"/>
          <w:szCs w:val="28"/>
          <w:lang w:eastAsia="ru-RU"/>
        </w:rPr>
        <w:t>МУП БГП БР «Белореченские тепловые сети» - 3660,4руб./</w:t>
      </w:r>
      <w:proofErr w:type="spellStart"/>
      <w:r w:rsidRPr="0053604E">
        <w:rPr>
          <w:rFonts w:ascii="Times New Roman" w:eastAsia="Times New Roman" w:hAnsi="Times New Roman" w:cs="Times New Roman"/>
          <w:kern w:val="0"/>
          <w:sz w:val="28"/>
          <w:szCs w:val="28"/>
          <w:lang w:eastAsia="ru-RU"/>
        </w:rPr>
        <w:t>ггкал</w:t>
      </w:r>
      <w:proofErr w:type="spellEnd"/>
      <w:r w:rsidRPr="0053604E">
        <w:rPr>
          <w:rFonts w:ascii="Times New Roman" w:eastAsia="Times New Roman" w:hAnsi="Times New Roman" w:cs="Times New Roman"/>
          <w:kern w:val="0"/>
          <w:sz w:val="28"/>
          <w:szCs w:val="28"/>
          <w:lang w:eastAsia="ru-RU"/>
        </w:rPr>
        <w:t>, рост на 1,9%;</w:t>
      </w:r>
    </w:p>
    <w:p w14:paraId="48C7CB76" w14:textId="77777777" w:rsidR="00FC15F6" w:rsidRPr="0053604E" w:rsidRDefault="00FC15F6" w:rsidP="00FC15F6">
      <w:pPr>
        <w:suppressAutoHyphens w:val="0"/>
        <w:spacing w:after="0" w:line="240" w:lineRule="auto"/>
        <w:ind w:firstLine="851"/>
        <w:jc w:val="both"/>
        <w:textAlignment w:val="auto"/>
        <w:rPr>
          <w:rFonts w:ascii="Times New Roman" w:eastAsia="Times New Roman" w:hAnsi="Times New Roman" w:cs="Times New Roman"/>
          <w:kern w:val="0"/>
          <w:sz w:val="28"/>
          <w:szCs w:val="28"/>
          <w:lang w:eastAsia="ru-RU"/>
        </w:rPr>
      </w:pPr>
      <w:r w:rsidRPr="0053604E">
        <w:rPr>
          <w:rFonts w:ascii="Times New Roman" w:eastAsia="Times New Roman" w:hAnsi="Times New Roman" w:cs="Times New Roman"/>
          <w:kern w:val="0"/>
          <w:sz w:val="28"/>
          <w:szCs w:val="28"/>
          <w:lang w:eastAsia="ru-RU"/>
        </w:rPr>
        <w:t>МУП РСП БР «Рязанское» (Рязанское сельское поселение) – 2096,8руб./</w:t>
      </w:r>
      <w:proofErr w:type="spellStart"/>
      <w:r w:rsidRPr="0053604E">
        <w:rPr>
          <w:rFonts w:ascii="Times New Roman" w:eastAsia="Times New Roman" w:hAnsi="Times New Roman" w:cs="Times New Roman"/>
          <w:kern w:val="0"/>
          <w:sz w:val="28"/>
          <w:szCs w:val="28"/>
          <w:lang w:eastAsia="ru-RU"/>
        </w:rPr>
        <w:t>ггкал</w:t>
      </w:r>
      <w:proofErr w:type="spellEnd"/>
      <w:r w:rsidRPr="0053604E">
        <w:rPr>
          <w:rFonts w:ascii="Times New Roman" w:eastAsia="Times New Roman" w:hAnsi="Times New Roman" w:cs="Times New Roman"/>
          <w:kern w:val="0"/>
          <w:sz w:val="28"/>
          <w:szCs w:val="28"/>
          <w:lang w:eastAsia="ru-RU"/>
        </w:rPr>
        <w:t>, рост на 0%.</w:t>
      </w:r>
    </w:p>
    <w:p w14:paraId="224AA696" w14:textId="18A68EFA" w:rsidR="00F10C13" w:rsidRPr="0053604E" w:rsidRDefault="00F10C13" w:rsidP="00FC15F6">
      <w:pPr>
        <w:suppressAutoHyphens w:val="0"/>
        <w:spacing w:after="0" w:line="240" w:lineRule="auto"/>
        <w:ind w:firstLine="851"/>
        <w:jc w:val="both"/>
        <w:textAlignment w:val="auto"/>
        <w:rPr>
          <w:rFonts w:ascii="Times New Roman" w:eastAsia="Times New Roman" w:hAnsi="Times New Roman" w:cs="Times New Roman"/>
          <w:kern w:val="0"/>
          <w:sz w:val="28"/>
          <w:szCs w:val="28"/>
          <w:lang w:eastAsia="ru-RU"/>
        </w:rPr>
      </w:pPr>
      <w:r w:rsidRPr="0053604E">
        <w:rPr>
          <w:rFonts w:ascii="Times New Roman" w:eastAsia="Times New Roman" w:hAnsi="Times New Roman" w:cs="Times New Roman"/>
          <w:kern w:val="0"/>
          <w:sz w:val="28"/>
          <w:szCs w:val="28"/>
          <w:lang w:eastAsia="ru-RU"/>
        </w:rPr>
        <w:t>Нарушений субъектами естественных монополий установленных тарифов в соответствующих сферах регулирования (электроэнергетика, теплоснабжение, водоснабжение и водоотведение, газоснабжение) с учетом тарифов на технологическое подключение к указанным видам инфраструктуры за 202</w:t>
      </w:r>
      <w:r w:rsidR="001D661D" w:rsidRPr="0053604E">
        <w:rPr>
          <w:rFonts w:ascii="Times New Roman" w:eastAsia="Times New Roman" w:hAnsi="Times New Roman" w:cs="Times New Roman"/>
          <w:kern w:val="0"/>
          <w:sz w:val="28"/>
          <w:szCs w:val="28"/>
          <w:lang w:eastAsia="ru-RU"/>
        </w:rPr>
        <w:t>4</w:t>
      </w:r>
      <w:r w:rsidRPr="0053604E">
        <w:rPr>
          <w:rFonts w:ascii="Times New Roman" w:eastAsia="Times New Roman" w:hAnsi="Times New Roman" w:cs="Times New Roman"/>
          <w:kern w:val="0"/>
          <w:sz w:val="28"/>
          <w:szCs w:val="28"/>
          <w:lang w:eastAsia="ru-RU"/>
        </w:rPr>
        <w:t xml:space="preserve"> год не выявлено.</w:t>
      </w:r>
    </w:p>
    <w:p w14:paraId="6DE570D8" w14:textId="77777777" w:rsidR="00D527C4" w:rsidRPr="0053604E" w:rsidRDefault="00D527C4" w:rsidP="00F10C13">
      <w:pPr>
        <w:suppressAutoHyphens w:val="0"/>
        <w:spacing w:after="0" w:line="240" w:lineRule="auto"/>
        <w:ind w:firstLine="851"/>
        <w:jc w:val="both"/>
        <w:textAlignment w:val="auto"/>
        <w:rPr>
          <w:rFonts w:ascii="Times New Roman" w:eastAsia="Times New Roman" w:hAnsi="Times New Roman" w:cs="Times New Roman"/>
          <w:kern w:val="0"/>
          <w:sz w:val="28"/>
          <w:szCs w:val="28"/>
          <w:lang w:eastAsia="ru-RU"/>
        </w:rPr>
      </w:pPr>
    </w:p>
    <w:p w14:paraId="1CA97587" w14:textId="6ABE59E6" w:rsidR="001746D6" w:rsidRPr="0053604E" w:rsidRDefault="00F10C13" w:rsidP="00F10C13">
      <w:pPr>
        <w:tabs>
          <w:tab w:val="left" w:pos="851"/>
        </w:tabs>
        <w:spacing w:after="0" w:line="240" w:lineRule="auto"/>
        <w:jc w:val="both"/>
        <w:rPr>
          <w:rFonts w:ascii="Times New Roman" w:hAnsi="Times New Roman" w:cs="Times New Roman"/>
          <w:b/>
          <w:sz w:val="28"/>
          <w:szCs w:val="28"/>
        </w:rPr>
      </w:pPr>
      <w:r w:rsidRPr="0053604E">
        <w:rPr>
          <w:rFonts w:ascii="Times New Roman" w:hAnsi="Times New Roman" w:cs="Times New Roman"/>
          <w:b/>
          <w:sz w:val="28"/>
          <w:szCs w:val="28"/>
        </w:rPr>
        <w:t xml:space="preserve">         </w:t>
      </w:r>
      <w:r w:rsidR="001746D6" w:rsidRPr="0053604E">
        <w:rPr>
          <w:rFonts w:ascii="Times New Roman" w:hAnsi="Times New Roman" w:cs="Times New Roman"/>
          <w:b/>
          <w:sz w:val="28"/>
          <w:szCs w:val="28"/>
        </w:rPr>
        <w:t>Оценка населением услуг субъектов естественных монополий</w:t>
      </w:r>
    </w:p>
    <w:p w14:paraId="2C0E6C86" w14:textId="77777777" w:rsidR="001746D6" w:rsidRPr="0053604E" w:rsidRDefault="001746D6" w:rsidP="001746D6">
      <w:pPr>
        <w:spacing w:after="0" w:line="240" w:lineRule="auto"/>
        <w:jc w:val="both"/>
        <w:rPr>
          <w:rFonts w:ascii="Times New Roman" w:hAnsi="Times New Roman" w:cs="Times New Roman"/>
          <w:sz w:val="28"/>
          <w:szCs w:val="28"/>
        </w:rPr>
      </w:pPr>
      <w:r w:rsidRPr="0053604E">
        <w:rPr>
          <w:rFonts w:ascii="Times New Roman" w:hAnsi="Times New Roman" w:cs="Times New Roman"/>
          <w:noProof/>
          <w:sz w:val="28"/>
          <w:szCs w:val="28"/>
          <w:lang w:eastAsia="ru-RU"/>
        </w:rPr>
        <w:drawing>
          <wp:inline distT="0" distB="0" distL="0" distR="0" wp14:anchorId="3BE1E21F" wp14:editId="2A3DB01A">
            <wp:extent cx="5867400" cy="1818167"/>
            <wp:effectExtent l="0" t="0" r="0" b="10795"/>
            <wp:docPr id="45" name="Объект 4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p w14:paraId="40661829" w14:textId="77777777" w:rsidR="001746D6" w:rsidRPr="0053604E" w:rsidRDefault="001746D6" w:rsidP="001746D6">
      <w:pPr>
        <w:spacing w:after="0" w:line="240" w:lineRule="auto"/>
        <w:ind w:firstLine="851"/>
        <w:jc w:val="both"/>
        <w:rPr>
          <w:rFonts w:ascii="Times New Roman" w:hAnsi="Times New Roman" w:cs="Times New Roman"/>
          <w:sz w:val="28"/>
          <w:szCs w:val="28"/>
        </w:rPr>
      </w:pPr>
      <w:r w:rsidRPr="0053604E">
        <w:rPr>
          <w:rFonts w:ascii="Times New Roman" w:hAnsi="Times New Roman" w:cs="Times New Roman"/>
          <w:sz w:val="28"/>
          <w:szCs w:val="28"/>
        </w:rPr>
        <w:lastRenderedPageBreak/>
        <w:t xml:space="preserve">Большая часть населения оценивает удовлетворительно и скорее удовлетворительно услуги субъектов естественных монополий. Неудовлетворительные оценки поставили менее 8% опрошенных. </w:t>
      </w:r>
    </w:p>
    <w:p w14:paraId="3FA2B94D" w14:textId="77777777" w:rsidR="0017569E" w:rsidRPr="0053604E" w:rsidRDefault="0017569E" w:rsidP="001746D6">
      <w:pPr>
        <w:spacing w:after="0" w:line="240" w:lineRule="auto"/>
        <w:jc w:val="center"/>
        <w:rPr>
          <w:rFonts w:ascii="Times New Roman" w:hAnsi="Times New Roman" w:cs="Times New Roman"/>
          <w:b/>
          <w:sz w:val="28"/>
          <w:szCs w:val="28"/>
        </w:rPr>
      </w:pPr>
    </w:p>
    <w:p w14:paraId="4F83E1F7" w14:textId="5C9AF480" w:rsidR="005116BB" w:rsidRPr="0053604E" w:rsidRDefault="001746D6" w:rsidP="001746D6">
      <w:pPr>
        <w:spacing w:after="0" w:line="240" w:lineRule="auto"/>
        <w:jc w:val="center"/>
        <w:rPr>
          <w:rFonts w:ascii="Times New Roman" w:hAnsi="Times New Roman" w:cs="Times New Roman"/>
          <w:sz w:val="28"/>
          <w:szCs w:val="28"/>
        </w:rPr>
      </w:pPr>
      <w:r w:rsidRPr="0053604E">
        <w:rPr>
          <w:rFonts w:ascii="Times New Roman" w:hAnsi="Times New Roman" w:cs="Times New Roman"/>
          <w:b/>
          <w:sz w:val="28"/>
          <w:szCs w:val="28"/>
        </w:rPr>
        <w:t>Оценка населением уровня цен на услуги субъектов естественных монополий</w:t>
      </w:r>
      <w:r w:rsidR="005116BB" w:rsidRPr="0053604E">
        <w:rPr>
          <w:rFonts w:ascii="Times New Roman" w:hAnsi="Times New Roman" w:cs="Times New Roman"/>
          <w:sz w:val="28"/>
          <w:szCs w:val="28"/>
        </w:rPr>
        <w:t xml:space="preserve"> </w:t>
      </w:r>
    </w:p>
    <w:p w14:paraId="1C47C917" w14:textId="5FBFCFFD" w:rsidR="001746D6" w:rsidRPr="0053604E" w:rsidRDefault="005116BB" w:rsidP="005116BB">
      <w:pPr>
        <w:spacing w:after="0" w:line="240" w:lineRule="auto"/>
        <w:ind w:firstLine="851"/>
        <w:jc w:val="both"/>
        <w:rPr>
          <w:rFonts w:ascii="Times New Roman" w:hAnsi="Times New Roman" w:cs="Times New Roman"/>
          <w:b/>
          <w:sz w:val="28"/>
          <w:szCs w:val="28"/>
        </w:rPr>
      </w:pPr>
      <w:r w:rsidRPr="0053604E">
        <w:rPr>
          <w:rFonts w:ascii="Times New Roman" w:hAnsi="Times New Roman" w:cs="Times New Roman"/>
          <w:sz w:val="28"/>
          <w:szCs w:val="28"/>
        </w:rPr>
        <w:t>При оценке уровня цен на услуги субъектов естественных монополий большинство опрошенных ответили, что цена удовлетворительная или скорее неудовлетворительная, но при этом около 2</w:t>
      </w:r>
      <w:r w:rsidR="0017569E" w:rsidRPr="0053604E">
        <w:rPr>
          <w:rFonts w:ascii="Times New Roman" w:hAnsi="Times New Roman" w:cs="Times New Roman"/>
          <w:sz w:val="28"/>
          <w:szCs w:val="28"/>
        </w:rPr>
        <w:t>2</w:t>
      </w:r>
      <w:r w:rsidRPr="0053604E">
        <w:rPr>
          <w:rFonts w:ascii="Times New Roman" w:hAnsi="Times New Roman" w:cs="Times New Roman"/>
          <w:sz w:val="28"/>
          <w:szCs w:val="28"/>
        </w:rPr>
        <w:t>% орошённых все-таки считают, что скорее удовлетворительная.</w:t>
      </w:r>
    </w:p>
    <w:p w14:paraId="08FA3686" w14:textId="2DF0056E" w:rsidR="001746D6" w:rsidRPr="0053604E" w:rsidRDefault="001746D6" w:rsidP="001746D6">
      <w:pPr>
        <w:spacing w:after="0" w:line="240" w:lineRule="auto"/>
        <w:jc w:val="both"/>
        <w:rPr>
          <w:rFonts w:ascii="Times New Roman" w:hAnsi="Times New Roman" w:cs="Times New Roman"/>
          <w:sz w:val="28"/>
          <w:szCs w:val="28"/>
        </w:rPr>
      </w:pPr>
      <w:r w:rsidRPr="0053604E">
        <w:rPr>
          <w:rFonts w:ascii="Times New Roman" w:hAnsi="Times New Roman" w:cs="Times New Roman"/>
          <w:noProof/>
          <w:sz w:val="28"/>
          <w:szCs w:val="28"/>
          <w:lang w:eastAsia="ru-RU"/>
        </w:rPr>
        <w:drawing>
          <wp:inline distT="0" distB="0" distL="0" distR="0" wp14:anchorId="6F9CCA90" wp14:editId="3EFC0F07">
            <wp:extent cx="5705475" cy="1562100"/>
            <wp:effectExtent l="0" t="0" r="9525" b="0"/>
            <wp:docPr id="46" name="Объект 46"/>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p w14:paraId="64B2F60E" w14:textId="66CC18DE" w:rsidR="00D96C3F" w:rsidRPr="0053604E" w:rsidRDefault="001746D6" w:rsidP="00D96C3F">
      <w:pPr>
        <w:spacing w:after="0" w:line="240" w:lineRule="auto"/>
        <w:jc w:val="center"/>
        <w:rPr>
          <w:rFonts w:ascii="Times New Roman" w:hAnsi="Times New Roman" w:cs="Times New Roman"/>
          <w:sz w:val="28"/>
          <w:szCs w:val="28"/>
        </w:rPr>
      </w:pPr>
      <w:r w:rsidRPr="0053604E">
        <w:rPr>
          <w:rFonts w:ascii="Times New Roman" w:eastAsia="Times New Roman" w:hAnsi="Times New Roman" w:cs="Times New Roman"/>
          <w:b/>
          <w:kern w:val="0"/>
          <w:sz w:val="28"/>
          <w:szCs w:val="28"/>
          <w:lang w:eastAsia="ru-RU"/>
        </w:rPr>
        <w:t xml:space="preserve"> </w:t>
      </w:r>
    </w:p>
    <w:p w14:paraId="0ACD5B94" w14:textId="77777777" w:rsidR="001746D6" w:rsidRPr="0053604E" w:rsidRDefault="001746D6" w:rsidP="001746D6">
      <w:pPr>
        <w:spacing w:after="0" w:line="240" w:lineRule="auto"/>
        <w:ind w:firstLine="709"/>
        <w:jc w:val="center"/>
        <w:rPr>
          <w:rFonts w:ascii="Times New Roman" w:hAnsi="Times New Roman" w:cs="Times New Roman"/>
          <w:b/>
          <w:sz w:val="28"/>
          <w:szCs w:val="28"/>
        </w:rPr>
      </w:pPr>
      <w:r w:rsidRPr="0053604E">
        <w:rPr>
          <w:rFonts w:ascii="Times New Roman" w:hAnsi="Times New Roman" w:cs="Times New Roman"/>
          <w:b/>
          <w:sz w:val="28"/>
          <w:szCs w:val="28"/>
        </w:rPr>
        <w:t>Удовлетворенность субъектов предпринимательской деятельности сроками получения услуг естественных монополий</w:t>
      </w:r>
    </w:p>
    <w:p w14:paraId="220EBB20" w14:textId="77777777" w:rsidR="001746D6" w:rsidRPr="0053604E" w:rsidRDefault="001746D6" w:rsidP="001746D6">
      <w:pPr>
        <w:spacing w:after="0" w:line="240" w:lineRule="auto"/>
        <w:jc w:val="both"/>
        <w:rPr>
          <w:rFonts w:ascii="Times New Roman" w:hAnsi="Times New Roman" w:cs="Times New Roman"/>
          <w:sz w:val="28"/>
          <w:szCs w:val="28"/>
        </w:rPr>
      </w:pPr>
      <w:r w:rsidRPr="0053604E">
        <w:rPr>
          <w:rFonts w:ascii="Times New Roman" w:hAnsi="Times New Roman" w:cs="Times New Roman"/>
          <w:noProof/>
          <w:sz w:val="28"/>
          <w:szCs w:val="28"/>
          <w:lang w:eastAsia="ru-RU"/>
        </w:rPr>
        <w:drawing>
          <wp:inline distT="0" distB="0" distL="0" distR="0" wp14:anchorId="615536B6" wp14:editId="353A4B99">
            <wp:extent cx="6241312" cy="1955800"/>
            <wp:effectExtent l="0" t="0" r="7620" b="6350"/>
            <wp:docPr id="48" name="Объект 48"/>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p w14:paraId="325D627D" w14:textId="77777777" w:rsidR="001746D6" w:rsidRPr="0053604E" w:rsidRDefault="001746D6" w:rsidP="001746D6">
      <w:pPr>
        <w:spacing w:after="0" w:line="240" w:lineRule="auto"/>
        <w:jc w:val="center"/>
        <w:rPr>
          <w:rFonts w:ascii="Times New Roman" w:hAnsi="Times New Roman" w:cs="Times New Roman"/>
          <w:b/>
          <w:sz w:val="28"/>
          <w:szCs w:val="28"/>
        </w:rPr>
      </w:pPr>
      <w:r w:rsidRPr="0053604E">
        <w:rPr>
          <w:rFonts w:ascii="Times New Roman" w:hAnsi="Times New Roman" w:cs="Times New Roman"/>
          <w:b/>
          <w:sz w:val="28"/>
          <w:szCs w:val="28"/>
        </w:rPr>
        <w:t>Удовлетворенность субъектов предпринимательской деятельности сложностью (количеством) процедур подключения к сетям естественных монополий</w:t>
      </w:r>
    </w:p>
    <w:p w14:paraId="3E37547F" w14:textId="77777777" w:rsidR="001746D6" w:rsidRPr="0053604E" w:rsidRDefault="001746D6" w:rsidP="001746D6">
      <w:pPr>
        <w:spacing w:after="0" w:line="240" w:lineRule="auto"/>
        <w:jc w:val="center"/>
        <w:rPr>
          <w:rFonts w:ascii="Times New Roman" w:hAnsi="Times New Roman" w:cs="Times New Roman"/>
          <w:sz w:val="28"/>
          <w:szCs w:val="28"/>
        </w:rPr>
      </w:pPr>
      <w:r w:rsidRPr="0053604E">
        <w:rPr>
          <w:rFonts w:ascii="Times New Roman" w:hAnsi="Times New Roman" w:cs="Times New Roman"/>
          <w:noProof/>
          <w:sz w:val="28"/>
          <w:szCs w:val="28"/>
          <w:lang w:eastAsia="ru-RU"/>
        </w:rPr>
        <w:drawing>
          <wp:inline distT="0" distB="0" distL="0" distR="0" wp14:anchorId="10010531" wp14:editId="31BFE621">
            <wp:extent cx="5991225" cy="1638300"/>
            <wp:effectExtent l="0" t="0" r="9525" b="0"/>
            <wp:docPr id="49" name="Объект 49"/>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p w14:paraId="0C2CA154" w14:textId="77777777" w:rsidR="001746D6" w:rsidRPr="0053604E" w:rsidRDefault="001746D6" w:rsidP="001746D6">
      <w:pPr>
        <w:spacing w:after="0" w:line="240" w:lineRule="auto"/>
        <w:jc w:val="center"/>
        <w:rPr>
          <w:rFonts w:ascii="Times New Roman" w:hAnsi="Times New Roman" w:cs="Times New Roman"/>
          <w:b/>
          <w:sz w:val="28"/>
          <w:szCs w:val="28"/>
        </w:rPr>
      </w:pPr>
      <w:r w:rsidRPr="0053604E">
        <w:rPr>
          <w:rFonts w:ascii="Times New Roman" w:hAnsi="Times New Roman" w:cs="Times New Roman"/>
          <w:b/>
          <w:sz w:val="28"/>
          <w:szCs w:val="28"/>
        </w:rPr>
        <w:t xml:space="preserve"> Удовлетворенность субъектов предпринимательской деятельности стоимостью услуг естественных монополий</w:t>
      </w:r>
    </w:p>
    <w:p w14:paraId="5592CAC5" w14:textId="77777777" w:rsidR="001746D6" w:rsidRPr="0053604E" w:rsidRDefault="001746D6" w:rsidP="001746D6">
      <w:pPr>
        <w:spacing w:after="0" w:line="240" w:lineRule="auto"/>
        <w:jc w:val="both"/>
        <w:rPr>
          <w:rFonts w:ascii="Times New Roman" w:hAnsi="Times New Roman" w:cs="Times New Roman"/>
          <w:sz w:val="28"/>
          <w:szCs w:val="28"/>
        </w:rPr>
      </w:pPr>
      <w:r w:rsidRPr="0053604E">
        <w:rPr>
          <w:rFonts w:ascii="Times New Roman" w:hAnsi="Times New Roman" w:cs="Times New Roman"/>
          <w:noProof/>
          <w:sz w:val="28"/>
          <w:szCs w:val="28"/>
          <w:lang w:eastAsia="ru-RU"/>
        </w:rPr>
        <w:lastRenderedPageBreak/>
        <w:drawing>
          <wp:inline distT="0" distB="0" distL="0" distR="0" wp14:anchorId="77B31F22" wp14:editId="7212B983">
            <wp:extent cx="6038850" cy="1495425"/>
            <wp:effectExtent l="0" t="0" r="0" b="9525"/>
            <wp:docPr id="50" name="Объект 50"/>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14:paraId="02B0EC47" w14:textId="77777777" w:rsidR="00581F76" w:rsidRPr="0053604E" w:rsidRDefault="00581F76" w:rsidP="001746D6">
      <w:pPr>
        <w:spacing w:after="0" w:line="240" w:lineRule="auto"/>
        <w:jc w:val="both"/>
        <w:rPr>
          <w:rFonts w:ascii="Times New Roman" w:hAnsi="Times New Roman" w:cs="Times New Roman"/>
          <w:sz w:val="28"/>
          <w:szCs w:val="28"/>
        </w:rPr>
      </w:pPr>
    </w:p>
    <w:p w14:paraId="7B79DBED" w14:textId="3C793EA1" w:rsidR="001746D6" w:rsidRPr="0053604E" w:rsidRDefault="00581F76" w:rsidP="001746D6">
      <w:pPr>
        <w:spacing w:after="0" w:line="240" w:lineRule="auto"/>
        <w:jc w:val="both"/>
        <w:rPr>
          <w:rFonts w:ascii="Times New Roman" w:hAnsi="Times New Roman" w:cs="Times New Roman"/>
          <w:sz w:val="28"/>
          <w:szCs w:val="28"/>
        </w:rPr>
      </w:pPr>
      <w:r w:rsidRPr="0053604E">
        <w:rPr>
          <w:rFonts w:ascii="Times New Roman" w:hAnsi="Times New Roman" w:cs="Times New Roman"/>
          <w:sz w:val="28"/>
          <w:szCs w:val="28"/>
        </w:rPr>
        <w:t xml:space="preserve">     </w:t>
      </w:r>
      <w:r w:rsidR="001746D6" w:rsidRPr="0053604E">
        <w:rPr>
          <w:rFonts w:ascii="Times New Roman" w:hAnsi="Times New Roman" w:cs="Times New Roman"/>
          <w:sz w:val="28"/>
          <w:szCs w:val="28"/>
        </w:rPr>
        <w:t xml:space="preserve">Большая часть опрошенных среди субъектов предпринимательской удовлетворена сроками получения услуг естественных монополий, сложность (количеством) процедур подключения к сетям естественных монополий, а также стоимостью оказанных услуг. По трем блокам вопросов более 64% респондентов дали положительные оценки «удовлетворительно» и «скорее удовлетворительно». При этом большинство респондентов отметили отсутствие сложностей при получении услуг естественных монополий по всем видам. </w:t>
      </w:r>
    </w:p>
    <w:p w14:paraId="36F5DD61" w14:textId="44DE1900" w:rsidR="001746D6" w:rsidRPr="0053604E" w:rsidRDefault="001746D6" w:rsidP="001746D6">
      <w:pPr>
        <w:spacing w:after="0" w:line="240" w:lineRule="auto"/>
        <w:jc w:val="center"/>
        <w:rPr>
          <w:rFonts w:ascii="Times New Roman" w:hAnsi="Times New Roman" w:cs="Times New Roman"/>
          <w:sz w:val="28"/>
          <w:szCs w:val="28"/>
        </w:rPr>
      </w:pPr>
      <w:r w:rsidRPr="0053604E">
        <w:rPr>
          <w:rFonts w:ascii="Times New Roman" w:eastAsia="Times New Roman" w:hAnsi="Times New Roman" w:cs="Times New Roman"/>
          <w:b/>
          <w:kern w:val="0"/>
          <w:sz w:val="28"/>
          <w:szCs w:val="28"/>
          <w:lang w:eastAsia="ru-RU"/>
        </w:rPr>
        <w:t xml:space="preserve"> Изменение сложности (количества процедур) подключения </w:t>
      </w:r>
      <w:r w:rsidRPr="0053604E">
        <w:rPr>
          <w:rFonts w:ascii="Times New Roman" w:hAnsi="Times New Roman" w:cs="Times New Roman"/>
          <w:b/>
          <w:sz w:val="28"/>
          <w:szCs w:val="28"/>
        </w:rPr>
        <w:t>к сетям естественных монополий по мнению субъектов предпринимательской деятельности за после</w:t>
      </w:r>
      <w:r w:rsidR="005116BB" w:rsidRPr="0053604E">
        <w:rPr>
          <w:rFonts w:ascii="Times New Roman" w:hAnsi="Times New Roman" w:cs="Times New Roman"/>
          <w:b/>
          <w:sz w:val="28"/>
          <w:szCs w:val="28"/>
        </w:rPr>
        <w:t>д</w:t>
      </w:r>
      <w:r w:rsidRPr="0053604E">
        <w:rPr>
          <w:rFonts w:ascii="Times New Roman" w:hAnsi="Times New Roman" w:cs="Times New Roman"/>
          <w:b/>
          <w:sz w:val="28"/>
          <w:szCs w:val="28"/>
        </w:rPr>
        <w:t>ние 5 лет</w:t>
      </w:r>
    </w:p>
    <w:p w14:paraId="113AA6E9" w14:textId="77777777" w:rsidR="001746D6" w:rsidRPr="0053604E" w:rsidRDefault="001746D6" w:rsidP="001746D6">
      <w:pPr>
        <w:tabs>
          <w:tab w:val="left" w:pos="284"/>
          <w:tab w:val="left" w:pos="426"/>
        </w:tabs>
        <w:suppressAutoHyphens w:val="0"/>
        <w:spacing w:after="0" w:line="240" w:lineRule="auto"/>
        <w:jc w:val="both"/>
        <w:textAlignment w:val="auto"/>
        <w:rPr>
          <w:rFonts w:ascii="Times New Roman" w:hAnsi="Times New Roman" w:cs="Times New Roman"/>
          <w:sz w:val="28"/>
          <w:szCs w:val="28"/>
        </w:rPr>
      </w:pPr>
      <w:r w:rsidRPr="0053604E">
        <w:rPr>
          <w:rFonts w:ascii="Times New Roman" w:hAnsi="Times New Roman" w:cs="Times New Roman"/>
          <w:noProof/>
          <w:sz w:val="28"/>
          <w:szCs w:val="28"/>
          <w:lang w:eastAsia="ru-RU"/>
        </w:rPr>
        <w:drawing>
          <wp:inline distT="0" distB="0" distL="0" distR="0" wp14:anchorId="7B1BA4B5" wp14:editId="5B10A6AE">
            <wp:extent cx="5762625" cy="1333500"/>
            <wp:effectExtent l="0" t="0" r="9525" b="0"/>
            <wp:docPr id="51" name="Объект 5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p w14:paraId="1221F5DD" w14:textId="07A4E6D7" w:rsidR="001746D6" w:rsidRPr="0053604E" w:rsidRDefault="001746D6" w:rsidP="001746D6">
      <w:pPr>
        <w:tabs>
          <w:tab w:val="left" w:pos="284"/>
          <w:tab w:val="left" w:pos="426"/>
        </w:tabs>
        <w:suppressAutoHyphens w:val="0"/>
        <w:spacing w:after="0" w:line="240" w:lineRule="auto"/>
        <w:jc w:val="both"/>
        <w:textAlignment w:val="auto"/>
        <w:rPr>
          <w:rFonts w:ascii="Times New Roman" w:hAnsi="Times New Roman" w:cs="Times New Roman"/>
          <w:sz w:val="28"/>
          <w:szCs w:val="28"/>
        </w:rPr>
      </w:pPr>
      <w:r w:rsidRPr="0053604E">
        <w:rPr>
          <w:rFonts w:ascii="Times New Roman" w:hAnsi="Times New Roman" w:cs="Times New Roman"/>
          <w:sz w:val="28"/>
          <w:szCs w:val="28"/>
        </w:rPr>
        <w:t xml:space="preserve"> </w:t>
      </w:r>
      <w:r w:rsidR="00A45899" w:rsidRPr="0053604E">
        <w:rPr>
          <w:rFonts w:ascii="Times New Roman" w:hAnsi="Times New Roman" w:cs="Times New Roman"/>
          <w:sz w:val="28"/>
          <w:szCs w:val="28"/>
        </w:rPr>
        <w:t xml:space="preserve">     </w:t>
      </w:r>
      <w:r w:rsidRPr="0053604E">
        <w:rPr>
          <w:rFonts w:ascii="Times New Roman" w:hAnsi="Times New Roman" w:cs="Times New Roman"/>
          <w:sz w:val="28"/>
          <w:szCs w:val="28"/>
        </w:rPr>
        <w:t>Респонденты отмечают, что за последние 5 лет снизилось количество процедур при подключении к сетям естественных монополий, либо отмечают что процедуры остались в прежнем количестве. При этом улучшилось качество услуг, но вырос и уровень цен. Такая динамика применима ко всем видам услуг естественных монополий: телефонная связь, теплоснабжение, электроснабжение, газоснабжение, водоочистка и водоснабжение и водоотведение.</w:t>
      </w:r>
    </w:p>
    <w:p w14:paraId="33AB63E6" w14:textId="77777777" w:rsidR="00940F91" w:rsidRPr="0053604E" w:rsidRDefault="00940F91" w:rsidP="008F23BE">
      <w:pPr>
        <w:spacing w:after="0" w:line="240" w:lineRule="auto"/>
        <w:jc w:val="both"/>
        <w:rPr>
          <w:rFonts w:ascii="Times New Roman" w:hAnsi="Times New Roman" w:cs="Times New Roman"/>
          <w:b/>
          <w:sz w:val="28"/>
          <w:szCs w:val="28"/>
        </w:rPr>
      </w:pPr>
    </w:p>
    <w:p w14:paraId="70FB9629" w14:textId="77777777" w:rsidR="00890693" w:rsidRPr="0053604E" w:rsidRDefault="00890693" w:rsidP="002E15D2">
      <w:pPr>
        <w:spacing w:after="0" w:line="240" w:lineRule="auto"/>
        <w:jc w:val="center"/>
        <w:rPr>
          <w:rFonts w:ascii="Times New Roman" w:hAnsi="Times New Roman" w:cs="Times New Roman"/>
          <w:b/>
          <w:sz w:val="28"/>
          <w:szCs w:val="28"/>
        </w:rPr>
      </w:pPr>
    </w:p>
    <w:p w14:paraId="51244C11" w14:textId="050020EB" w:rsidR="008F23BE" w:rsidRPr="0053604E" w:rsidRDefault="008F23BE" w:rsidP="002E15D2">
      <w:pPr>
        <w:spacing w:after="0" w:line="240" w:lineRule="auto"/>
        <w:jc w:val="center"/>
        <w:rPr>
          <w:rFonts w:ascii="Times New Roman" w:hAnsi="Times New Roman" w:cs="Times New Roman"/>
          <w:b/>
          <w:sz w:val="28"/>
          <w:szCs w:val="28"/>
        </w:rPr>
      </w:pPr>
      <w:r w:rsidRPr="0053604E">
        <w:rPr>
          <w:rFonts w:ascii="Times New Roman" w:hAnsi="Times New Roman" w:cs="Times New Roman"/>
          <w:b/>
          <w:sz w:val="28"/>
          <w:szCs w:val="28"/>
        </w:rPr>
        <w:t xml:space="preserve">Раздел </w:t>
      </w:r>
      <w:r w:rsidR="00014E0F" w:rsidRPr="0053604E">
        <w:rPr>
          <w:rFonts w:ascii="Times New Roman" w:hAnsi="Times New Roman" w:cs="Times New Roman"/>
          <w:b/>
          <w:sz w:val="28"/>
          <w:szCs w:val="28"/>
        </w:rPr>
        <w:t>4</w:t>
      </w:r>
      <w:r w:rsidRPr="0053604E">
        <w:rPr>
          <w:rFonts w:ascii="Times New Roman" w:hAnsi="Times New Roman" w:cs="Times New Roman"/>
          <w:b/>
          <w:sz w:val="28"/>
          <w:szCs w:val="28"/>
        </w:rPr>
        <w:t>. Административные барьеры, препятствующие развитию малого</w:t>
      </w:r>
      <w:r w:rsidR="005A58E0" w:rsidRPr="0053604E">
        <w:rPr>
          <w:rFonts w:ascii="Times New Roman" w:hAnsi="Times New Roman" w:cs="Times New Roman"/>
          <w:b/>
          <w:sz w:val="28"/>
          <w:szCs w:val="28"/>
        </w:rPr>
        <w:t xml:space="preserve"> и среднего предпринимательства</w:t>
      </w:r>
    </w:p>
    <w:p w14:paraId="36D0326B" w14:textId="717F979D" w:rsidR="00610CDC" w:rsidRPr="0053604E" w:rsidRDefault="00610CDC" w:rsidP="00610CDC">
      <w:pPr>
        <w:spacing w:after="0" w:line="240" w:lineRule="auto"/>
        <w:ind w:firstLine="709"/>
        <w:jc w:val="both"/>
        <w:rPr>
          <w:rFonts w:ascii="Times New Roman" w:hAnsi="Times New Roman" w:cs="Times New Roman"/>
          <w:sz w:val="28"/>
          <w:szCs w:val="28"/>
        </w:rPr>
      </w:pPr>
      <w:r w:rsidRPr="0053604E">
        <w:rPr>
          <w:rFonts w:ascii="Times New Roman" w:hAnsi="Times New Roman" w:cs="Times New Roman"/>
          <w:sz w:val="28"/>
          <w:szCs w:val="28"/>
        </w:rPr>
        <w:t xml:space="preserve">В ежегодном мониторинге наличия (отсутствия) административных барьеров и оценки состояния конкурентной среды приняли участие </w:t>
      </w:r>
      <w:r w:rsidR="00283181" w:rsidRPr="0053604E">
        <w:rPr>
          <w:rFonts w:ascii="Times New Roman" w:hAnsi="Times New Roman" w:cs="Times New Roman"/>
          <w:sz w:val="28"/>
          <w:szCs w:val="28"/>
        </w:rPr>
        <w:t>71</w:t>
      </w:r>
      <w:r w:rsidRPr="0053604E">
        <w:rPr>
          <w:rFonts w:ascii="Times New Roman" w:hAnsi="Times New Roman" w:cs="Times New Roman"/>
          <w:sz w:val="28"/>
          <w:szCs w:val="28"/>
        </w:rPr>
        <w:t xml:space="preserve"> субъект предпринимательской деятельности или 3</w:t>
      </w:r>
      <w:r w:rsidR="00283181" w:rsidRPr="0053604E">
        <w:rPr>
          <w:rFonts w:ascii="Times New Roman" w:hAnsi="Times New Roman" w:cs="Times New Roman"/>
          <w:sz w:val="28"/>
          <w:szCs w:val="28"/>
        </w:rPr>
        <w:t>0</w:t>
      </w:r>
      <w:r w:rsidRPr="0053604E">
        <w:rPr>
          <w:rFonts w:ascii="Times New Roman" w:hAnsi="Times New Roman" w:cs="Times New Roman"/>
          <w:sz w:val="28"/>
          <w:szCs w:val="28"/>
        </w:rPr>
        <w:t xml:space="preserve">,8% от общей численности субъектов. </w:t>
      </w:r>
    </w:p>
    <w:p w14:paraId="7460BACC" w14:textId="2D91BA9D" w:rsidR="00610CDC" w:rsidRPr="0053604E" w:rsidRDefault="00610CDC" w:rsidP="00610CDC">
      <w:pPr>
        <w:spacing w:after="0" w:line="240" w:lineRule="auto"/>
        <w:ind w:firstLine="709"/>
        <w:jc w:val="both"/>
        <w:rPr>
          <w:rFonts w:ascii="Times New Roman" w:hAnsi="Times New Roman" w:cs="Times New Roman"/>
          <w:b/>
          <w:sz w:val="28"/>
          <w:szCs w:val="28"/>
        </w:rPr>
      </w:pPr>
      <w:r w:rsidRPr="0053604E">
        <w:rPr>
          <w:rFonts w:ascii="Times New Roman" w:hAnsi="Times New Roman" w:cs="Times New Roman"/>
          <w:sz w:val="28"/>
          <w:szCs w:val="28"/>
        </w:rPr>
        <w:t>Наиболее активно приняли участие представители рынка розничной торговли, добычи общераспространенных полезных ископаемых, жилищного строительства, нефтепродуктов, ремонта автотранспортных средств, санаторно-курортных и туристических услуг, и т.д. Опросом были охвачены представители всех рынков.</w:t>
      </w:r>
    </w:p>
    <w:p w14:paraId="7EA69C5C" w14:textId="77777777" w:rsidR="00610CDC" w:rsidRPr="0053604E" w:rsidRDefault="00610CDC" w:rsidP="00610CDC">
      <w:pPr>
        <w:spacing w:after="0" w:line="240" w:lineRule="auto"/>
        <w:ind w:firstLine="709"/>
        <w:jc w:val="center"/>
        <w:rPr>
          <w:rFonts w:ascii="Times New Roman" w:hAnsi="Times New Roman" w:cs="Times New Roman"/>
          <w:sz w:val="28"/>
          <w:szCs w:val="28"/>
        </w:rPr>
      </w:pPr>
      <w:r w:rsidRPr="0053604E">
        <w:rPr>
          <w:rFonts w:ascii="Times New Roman" w:hAnsi="Times New Roman" w:cs="Times New Roman"/>
          <w:b/>
          <w:sz w:val="28"/>
          <w:szCs w:val="28"/>
        </w:rPr>
        <w:t>Период осуществления бизнеса</w:t>
      </w:r>
    </w:p>
    <w:p w14:paraId="58C962F7" w14:textId="77777777" w:rsidR="00610CDC" w:rsidRPr="0053604E" w:rsidRDefault="00610CDC" w:rsidP="00610CDC">
      <w:pPr>
        <w:spacing w:after="0" w:line="240" w:lineRule="auto"/>
        <w:jc w:val="both"/>
        <w:rPr>
          <w:rFonts w:ascii="Times New Roman" w:hAnsi="Times New Roman" w:cs="Times New Roman"/>
          <w:sz w:val="28"/>
          <w:szCs w:val="28"/>
        </w:rPr>
      </w:pPr>
      <w:r w:rsidRPr="0053604E">
        <w:rPr>
          <w:rFonts w:ascii="Times New Roman" w:hAnsi="Times New Roman" w:cs="Times New Roman"/>
          <w:noProof/>
          <w:sz w:val="28"/>
          <w:szCs w:val="28"/>
          <w:lang w:eastAsia="ru-RU"/>
        </w:rPr>
        <w:lastRenderedPageBreak/>
        <w:drawing>
          <wp:inline distT="0" distB="0" distL="0" distR="0" wp14:anchorId="7E8A29D4" wp14:editId="1362168D">
            <wp:extent cx="5076825" cy="1143000"/>
            <wp:effectExtent l="0" t="0" r="9525" b="0"/>
            <wp:docPr id="53" name="Объект 5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p w14:paraId="40E68D26" w14:textId="71BD207C" w:rsidR="00610CDC" w:rsidRPr="0053604E" w:rsidRDefault="00610CDC" w:rsidP="00610CDC">
      <w:pPr>
        <w:spacing w:after="0" w:line="240" w:lineRule="auto"/>
        <w:jc w:val="both"/>
        <w:rPr>
          <w:rFonts w:ascii="Times New Roman" w:hAnsi="Times New Roman" w:cs="Times New Roman"/>
          <w:sz w:val="28"/>
          <w:szCs w:val="28"/>
        </w:rPr>
      </w:pPr>
      <w:r w:rsidRPr="0053604E">
        <w:rPr>
          <w:rFonts w:ascii="Times New Roman" w:hAnsi="Times New Roman" w:cs="Times New Roman"/>
          <w:sz w:val="28"/>
          <w:szCs w:val="28"/>
        </w:rPr>
        <w:t xml:space="preserve">Основная доля опрошенных - </w:t>
      </w:r>
      <w:r w:rsidR="004742D4" w:rsidRPr="0053604E">
        <w:rPr>
          <w:rFonts w:ascii="Times New Roman" w:hAnsi="Times New Roman" w:cs="Times New Roman"/>
          <w:sz w:val="28"/>
          <w:szCs w:val="28"/>
        </w:rPr>
        <w:t>50</w:t>
      </w:r>
      <w:r w:rsidRPr="0053604E">
        <w:rPr>
          <w:rFonts w:ascii="Times New Roman" w:hAnsi="Times New Roman" w:cs="Times New Roman"/>
          <w:sz w:val="28"/>
          <w:szCs w:val="28"/>
        </w:rPr>
        <w:t xml:space="preserve">% респондентов, осуществляют деятельность </w:t>
      </w:r>
      <w:r w:rsidR="004742D4" w:rsidRPr="0053604E">
        <w:rPr>
          <w:rFonts w:ascii="Times New Roman" w:hAnsi="Times New Roman" w:cs="Times New Roman"/>
          <w:sz w:val="28"/>
          <w:szCs w:val="28"/>
        </w:rPr>
        <w:t>менее 1 года</w:t>
      </w:r>
      <w:r w:rsidRPr="0053604E">
        <w:rPr>
          <w:rFonts w:ascii="Times New Roman" w:hAnsi="Times New Roman" w:cs="Times New Roman"/>
          <w:sz w:val="28"/>
          <w:szCs w:val="28"/>
        </w:rPr>
        <w:t xml:space="preserve">, </w:t>
      </w:r>
      <w:r w:rsidR="004742D4" w:rsidRPr="0053604E">
        <w:rPr>
          <w:rFonts w:ascii="Times New Roman" w:hAnsi="Times New Roman" w:cs="Times New Roman"/>
          <w:sz w:val="28"/>
          <w:szCs w:val="28"/>
        </w:rPr>
        <w:t>27</w:t>
      </w:r>
      <w:r w:rsidRPr="0053604E">
        <w:rPr>
          <w:rFonts w:ascii="Times New Roman" w:hAnsi="Times New Roman" w:cs="Times New Roman"/>
          <w:sz w:val="28"/>
          <w:szCs w:val="28"/>
        </w:rPr>
        <w:t xml:space="preserve">% - </w:t>
      </w:r>
      <w:r w:rsidR="004742D4" w:rsidRPr="0053604E">
        <w:rPr>
          <w:rFonts w:ascii="Times New Roman" w:hAnsi="Times New Roman" w:cs="Times New Roman"/>
          <w:sz w:val="28"/>
          <w:szCs w:val="28"/>
        </w:rPr>
        <w:t>более 5 лет</w:t>
      </w:r>
      <w:r w:rsidRPr="0053604E">
        <w:rPr>
          <w:rFonts w:ascii="Times New Roman" w:hAnsi="Times New Roman" w:cs="Times New Roman"/>
          <w:sz w:val="28"/>
          <w:szCs w:val="28"/>
        </w:rPr>
        <w:t>, 2</w:t>
      </w:r>
      <w:r w:rsidR="004742D4" w:rsidRPr="0053604E">
        <w:rPr>
          <w:rFonts w:ascii="Times New Roman" w:hAnsi="Times New Roman" w:cs="Times New Roman"/>
          <w:sz w:val="28"/>
          <w:szCs w:val="28"/>
        </w:rPr>
        <w:t>3</w:t>
      </w:r>
      <w:r w:rsidRPr="0053604E">
        <w:rPr>
          <w:rFonts w:ascii="Times New Roman" w:hAnsi="Times New Roman" w:cs="Times New Roman"/>
          <w:sz w:val="28"/>
          <w:szCs w:val="28"/>
        </w:rPr>
        <w:t>%</w:t>
      </w:r>
      <w:r w:rsidR="004742D4" w:rsidRPr="0053604E">
        <w:rPr>
          <w:rFonts w:ascii="Times New Roman" w:hAnsi="Times New Roman" w:cs="Times New Roman"/>
          <w:sz w:val="28"/>
          <w:szCs w:val="28"/>
        </w:rPr>
        <w:t xml:space="preserve"> - от 1 года до 5 лет</w:t>
      </w:r>
      <w:r w:rsidRPr="0053604E">
        <w:rPr>
          <w:rFonts w:ascii="Times New Roman" w:hAnsi="Times New Roman" w:cs="Times New Roman"/>
          <w:sz w:val="28"/>
          <w:szCs w:val="28"/>
        </w:rPr>
        <w:t>.</w:t>
      </w:r>
    </w:p>
    <w:p w14:paraId="10345905" w14:textId="77777777" w:rsidR="00610CDC" w:rsidRPr="0053604E" w:rsidRDefault="00610CDC" w:rsidP="00610CDC">
      <w:pPr>
        <w:spacing w:after="0" w:line="240" w:lineRule="auto"/>
        <w:jc w:val="center"/>
        <w:rPr>
          <w:rFonts w:ascii="Times New Roman" w:hAnsi="Times New Roman" w:cs="Times New Roman"/>
          <w:b/>
          <w:sz w:val="28"/>
          <w:szCs w:val="28"/>
        </w:rPr>
      </w:pPr>
      <w:r w:rsidRPr="0053604E">
        <w:rPr>
          <w:rFonts w:ascii="Times New Roman" w:hAnsi="Times New Roman" w:cs="Times New Roman"/>
          <w:b/>
          <w:sz w:val="28"/>
          <w:szCs w:val="28"/>
        </w:rPr>
        <w:t>Численность сотрудников</w:t>
      </w:r>
    </w:p>
    <w:p w14:paraId="4347DBD9" w14:textId="77777777" w:rsidR="00610CDC" w:rsidRPr="0053604E" w:rsidRDefault="00610CDC" w:rsidP="00610CDC">
      <w:pPr>
        <w:spacing w:after="0" w:line="240" w:lineRule="auto"/>
        <w:jc w:val="both"/>
        <w:rPr>
          <w:rFonts w:ascii="Times New Roman" w:hAnsi="Times New Roman" w:cs="Times New Roman"/>
          <w:sz w:val="28"/>
          <w:szCs w:val="28"/>
        </w:rPr>
      </w:pPr>
      <w:r w:rsidRPr="0053604E">
        <w:rPr>
          <w:rFonts w:ascii="Times New Roman" w:hAnsi="Times New Roman" w:cs="Times New Roman"/>
          <w:noProof/>
          <w:sz w:val="28"/>
          <w:szCs w:val="28"/>
          <w:lang w:eastAsia="ru-RU"/>
        </w:rPr>
        <w:drawing>
          <wp:inline distT="0" distB="0" distL="0" distR="0" wp14:anchorId="0E8198AF" wp14:editId="7C71B3A9">
            <wp:extent cx="5210175" cy="1238250"/>
            <wp:effectExtent l="0" t="0" r="9525" b="0"/>
            <wp:docPr id="54" name="Объект 54"/>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p w14:paraId="36C9F52A" w14:textId="52078E29" w:rsidR="00610CDC" w:rsidRPr="0053604E" w:rsidRDefault="00610CDC" w:rsidP="00610CDC">
      <w:pPr>
        <w:spacing w:after="0" w:line="240" w:lineRule="auto"/>
        <w:ind w:firstLine="709"/>
        <w:jc w:val="both"/>
        <w:rPr>
          <w:rFonts w:ascii="Times New Roman" w:hAnsi="Times New Roman" w:cs="Times New Roman"/>
          <w:sz w:val="28"/>
          <w:szCs w:val="28"/>
        </w:rPr>
      </w:pPr>
      <w:r w:rsidRPr="0053604E">
        <w:rPr>
          <w:rFonts w:ascii="Times New Roman" w:hAnsi="Times New Roman" w:cs="Times New Roman"/>
          <w:sz w:val="28"/>
          <w:szCs w:val="28"/>
        </w:rPr>
        <w:t xml:space="preserve">В опросе приняли участие в основном представители бизнеса с небольшой численностью: </w:t>
      </w:r>
      <w:r w:rsidR="004742D4" w:rsidRPr="0053604E">
        <w:rPr>
          <w:rFonts w:ascii="Times New Roman" w:hAnsi="Times New Roman" w:cs="Times New Roman"/>
          <w:sz w:val="28"/>
          <w:szCs w:val="28"/>
        </w:rPr>
        <w:t>54</w:t>
      </w:r>
      <w:r w:rsidRPr="0053604E">
        <w:rPr>
          <w:rFonts w:ascii="Times New Roman" w:hAnsi="Times New Roman" w:cs="Times New Roman"/>
          <w:sz w:val="28"/>
          <w:szCs w:val="28"/>
        </w:rPr>
        <w:t xml:space="preserve">% - до 15 человек и </w:t>
      </w:r>
      <w:r w:rsidR="004742D4" w:rsidRPr="0053604E">
        <w:rPr>
          <w:rFonts w:ascii="Times New Roman" w:hAnsi="Times New Roman" w:cs="Times New Roman"/>
          <w:sz w:val="28"/>
          <w:szCs w:val="28"/>
        </w:rPr>
        <w:t>23</w:t>
      </w:r>
      <w:r w:rsidRPr="0053604E">
        <w:rPr>
          <w:rFonts w:ascii="Times New Roman" w:hAnsi="Times New Roman" w:cs="Times New Roman"/>
          <w:sz w:val="28"/>
          <w:szCs w:val="28"/>
        </w:rPr>
        <w:t>% - с численностью сотрудников до 16 до 100 человек, 1</w:t>
      </w:r>
      <w:r w:rsidR="004742D4" w:rsidRPr="0053604E">
        <w:rPr>
          <w:rFonts w:ascii="Times New Roman" w:hAnsi="Times New Roman" w:cs="Times New Roman"/>
          <w:sz w:val="28"/>
          <w:szCs w:val="28"/>
        </w:rPr>
        <w:t>4</w:t>
      </w:r>
      <w:r w:rsidRPr="0053604E">
        <w:rPr>
          <w:rFonts w:ascii="Times New Roman" w:hAnsi="Times New Roman" w:cs="Times New Roman"/>
          <w:sz w:val="28"/>
          <w:szCs w:val="28"/>
        </w:rPr>
        <w:t xml:space="preserve">% опрошенных представляют бизнес с численностью сотрудников от 101 до 250 человек и </w:t>
      </w:r>
      <w:r w:rsidR="004742D4" w:rsidRPr="0053604E">
        <w:rPr>
          <w:rFonts w:ascii="Times New Roman" w:hAnsi="Times New Roman" w:cs="Times New Roman"/>
          <w:sz w:val="28"/>
          <w:szCs w:val="28"/>
        </w:rPr>
        <w:t>9</w:t>
      </w:r>
      <w:r w:rsidRPr="0053604E">
        <w:rPr>
          <w:rFonts w:ascii="Times New Roman" w:hAnsi="Times New Roman" w:cs="Times New Roman"/>
          <w:sz w:val="28"/>
          <w:szCs w:val="28"/>
        </w:rPr>
        <w:t>% - более 250 человек.</w:t>
      </w:r>
    </w:p>
    <w:p w14:paraId="6860944F" w14:textId="7256671F" w:rsidR="00610CDC" w:rsidRPr="0053604E" w:rsidRDefault="00610CDC" w:rsidP="005116BB">
      <w:pPr>
        <w:spacing w:after="0" w:line="240" w:lineRule="auto"/>
        <w:ind w:firstLine="709"/>
        <w:jc w:val="center"/>
        <w:rPr>
          <w:rFonts w:ascii="Times New Roman" w:hAnsi="Times New Roman" w:cs="Times New Roman"/>
          <w:b/>
          <w:sz w:val="28"/>
          <w:szCs w:val="28"/>
        </w:rPr>
      </w:pPr>
      <w:r w:rsidRPr="0053604E">
        <w:rPr>
          <w:rFonts w:ascii="Times New Roman" w:hAnsi="Times New Roman" w:cs="Times New Roman"/>
          <w:b/>
          <w:sz w:val="28"/>
          <w:szCs w:val="28"/>
        </w:rPr>
        <w:t>Должностно</w:t>
      </w:r>
      <w:r w:rsidR="005116BB" w:rsidRPr="0053604E">
        <w:rPr>
          <w:rFonts w:ascii="Times New Roman" w:hAnsi="Times New Roman" w:cs="Times New Roman"/>
          <w:b/>
          <w:sz w:val="28"/>
          <w:szCs w:val="28"/>
        </w:rPr>
        <w:t>е положение опрошенных</w:t>
      </w:r>
    </w:p>
    <w:p w14:paraId="56659A71" w14:textId="5FE02435" w:rsidR="00333790" w:rsidRPr="0053604E" w:rsidRDefault="00333790" w:rsidP="005116BB">
      <w:pPr>
        <w:spacing w:after="0" w:line="240" w:lineRule="auto"/>
        <w:ind w:firstLine="709"/>
        <w:jc w:val="center"/>
        <w:rPr>
          <w:rFonts w:ascii="Times New Roman" w:hAnsi="Times New Roman" w:cs="Times New Roman"/>
          <w:b/>
          <w:sz w:val="28"/>
          <w:szCs w:val="28"/>
        </w:rPr>
      </w:pPr>
      <w:r w:rsidRPr="0053604E">
        <w:rPr>
          <w:rFonts w:ascii="Times New Roman" w:hAnsi="Times New Roman" w:cs="Times New Roman"/>
          <w:noProof/>
          <w:sz w:val="28"/>
          <w:szCs w:val="28"/>
          <w:lang w:eastAsia="ru-RU"/>
        </w:rPr>
        <w:drawing>
          <wp:inline distT="0" distB="0" distL="0" distR="0" wp14:anchorId="34D9F08D" wp14:editId="02CFE808">
            <wp:extent cx="5210175" cy="1238250"/>
            <wp:effectExtent l="0" t="0" r="9525" b="0"/>
            <wp:docPr id="1225599306" name="Объект 54"/>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p w14:paraId="4DF7D9C6" w14:textId="1C6EEC6C" w:rsidR="00610CDC" w:rsidRPr="0053604E" w:rsidRDefault="00610CDC" w:rsidP="005116BB">
      <w:pPr>
        <w:spacing w:after="0" w:line="240" w:lineRule="auto"/>
        <w:ind w:firstLine="142"/>
        <w:jc w:val="both"/>
        <w:rPr>
          <w:rFonts w:ascii="Times New Roman" w:hAnsi="Times New Roman" w:cs="Times New Roman"/>
          <w:sz w:val="28"/>
          <w:szCs w:val="28"/>
        </w:rPr>
      </w:pPr>
      <w:r w:rsidRPr="0053604E">
        <w:rPr>
          <w:rFonts w:ascii="Times New Roman" w:hAnsi="Times New Roman" w:cs="Times New Roman"/>
          <w:sz w:val="28"/>
          <w:szCs w:val="28"/>
        </w:rPr>
        <w:t xml:space="preserve">В опросе приняли участие </w:t>
      </w:r>
      <w:r w:rsidR="00333790" w:rsidRPr="0053604E">
        <w:rPr>
          <w:rFonts w:ascii="Times New Roman" w:hAnsi="Times New Roman" w:cs="Times New Roman"/>
          <w:sz w:val="28"/>
          <w:szCs w:val="28"/>
        </w:rPr>
        <w:t>55</w:t>
      </w:r>
      <w:r w:rsidRPr="0053604E">
        <w:rPr>
          <w:rFonts w:ascii="Times New Roman" w:hAnsi="Times New Roman" w:cs="Times New Roman"/>
          <w:sz w:val="28"/>
          <w:szCs w:val="28"/>
        </w:rPr>
        <w:t>% респондентов, являющиеся собственниками бизнеса (совладельцами), 2</w:t>
      </w:r>
      <w:r w:rsidR="00333790" w:rsidRPr="0053604E">
        <w:rPr>
          <w:rFonts w:ascii="Times New Roman" w:hAnsi="Times New Roman" w:cs="Times New Roman"/>
          <w:sz w:val="28"/>
          <w:szCs w:val="28"/>
        </w:rPr>
        <w:t>3</w:t>
      </w:r>
      <w:r w:rsidRPr="0053604E">
        <w:rPr>
          <w:rFonts w:ascii="Times New Roman" w:hAnsi="Times New Roman" w:cs="Times New Roman"/>
          <w:sz w:val="28"/>
          <w:szCs w:val="28"/>
        </w:rPr>
        <w:t>% - руководители высшего звена, 2</w:t>
      </w:r>
      <w:r w:rsidR="00333790" w:rsidRPr="0053604E">
        <w:rPr>
          <w:rFonts w:ascii="Times New Roman" w:hAnsi="Times New Roman" w:cs="Times New Roman"/>
          <w:sz w:val="28"/>
          <w:szCs w:val="28"/>
        </w:rPr>
        <w:t>2</w:t>
      </w:r>
      <w:r w:rsidRPr="0053604E">
        <w:rPr>
          <w:rFonts w:ascii="Times New Roman" w:hAnsi="Times New Roman" w:cs="Times New Roman"/>
          <w:sz w:val="28"/>
          <w:szCs w:val="28"/>
        </w:rPr>
        <w:t>% - руководители среднего звена и 18</w:t>
      </w:r>
      <w:r w:rsidR="005116BB" w:rsidRPr="0053604E">
        <w:rPr>
          <w:rFonts w:ascii="Times New Roman" w:hAnsi="Times New Roman" w:cs="Times New Roman"/>
          <w:sz w:val="28"/>
          <w:szCs w:val="28"/>
        </w:rPr>
        <w:t>% - не руководящих сотрудников.</w:t>
      </w:r>
    </w:p>
    <w:p w14:paraId="386A5DB1" w14:textId="77777777" w:rsidR="00610CDC" w:rsidRPr="0053604E" w:rsidRDefault="00610CDC" w:rsidP="00610CDC">
      <w:pPr>
        <w:spacing w:after="0" w:line="240" w:lineRule="auto"/>
        <w:jc w:val="center"/>
        <w:rPr>
          <w:rFonts w:ascii="Times New Roman" w:hAnsi="Times New Roman" w:cs="Times New Roman"/>
          <w:b/>
          <w:sz w:val="28"/>
          <w:szCs w:val="28"/>
        </w:rPr>
      </w:pPr>
      <w:r w:rsidRPr="0053604E">
        <w:rPr>
          <w:rFonts w:ascii="Times New Roman" w:hAnsi="Times New Roman" w:cs="Times New Roman"/>
          <w:b/>
          <w:sz w:val="28"/>
          <w:szCs w:val="28"/>
        </w:rPr>
        <w:t>Величина годового оборотного бизнеса</w:t>
      </w:r>
    </w:p>
    <w:p w14:paraId="050E644A" w14:textId="4D70727D" w:rsidR="00610CDC" w:rsidRPr="0053604E" w:rsidRDefault="00610CDC" w:rsidP="005116BB">
      <w:pPr>
        <w:spacing w:after="0" w:line="240" w:lineRule="auto"/>
        <w:jc w:val="both"/>
        <w:rPr>
          <w:rFonts w:ascii="Times New Roman" w:hAnsi="Times New Roman" w:cs="Times New Roman"/>
          <w:sz w:val="28"/>
          <w:szCs w:val="28"/>
        </w:rPr>
      </w:pPr>
      <w:r w:rsidRPr="0053604E">
        <w:rPr>
          <w:rFonts w:ascii="Times New Roman" w:hAnsi="Times New Roman" w:cs="Times New Roman"/>
          <w:noProof/>
          <w:sz w:val="28"/>
          <w:szCs w:val="28"/>
          <w:lang w:eastAsia="ru-RU"/>
        </w:rPr>
        <w:drawing>
          <wp:inline distT="0" distB="0" distL="0" distR="0" wp14:anchorId="5678A5CB" wp14:editId="5F642DEC">
            <wp:extent cx="5572125" cy="1200150"/>
            <wp:effectExtent l="0" t="0" r="9525" b="0"/>
            <wp:docPr id="56" name="Объект 56"/>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r w:rsidRPr="0053604E">
        <w:rPr>
          <w:rFonts w:ascii="Times New Roman" w:hAnsi="Times New Roman" w:cs="Times New Roman"/>
          <w:sz w:val="28"/>
          <w:szCs w:val="28"/>
        </w:rPr>
        <w:t>Основная часть опрошенных или 5</w:t>
      </w:r>
      <w:r w:rsidR="00333790" w:rsidRPr="0053604E">
        <w:rPr>
          <w:rFonts w:ascii="Times New Roman" w:hAnsi="Times New Roman" w:cs="Times New Roman"/>
          <w:sz w:val="28"/>
          <w:szCs w:val="28"/>
        </w:rPr>
        <w:t>9</w:t>
      </w:r>
      <w:r w:rsidRPr="0053604E">
        <w:rPr>
          <w:rFonts w:ascii="Times New Roman" w:hAnsi="Times New Roman" w:cs="Times New Roman"/>
          <w:sz w:val="28"/>
          <w:szCs w:val="28"/>
        </w:rPr>
        <w:t>% имеет годовой оборот до 120 млн. рублей, 1</w:t>
      </w:r>
      <w:r w:rsidR="00333790" w:rsidRPr="0053604E">
        <w:rPr>
          <w:rFonts w:ascii="Times New Roman" w:hAnsi="Times New Roman" w:cs="Times New Roman"/>
          <w:sz w:val="28"/>
          <w:szCs w:val="28"/>
        </w:rPr>
        <w:t>4</w:t>
      </w:r>
      <w:r w:rsidRPr="0053604E">
        <w:rPr>
          <w:rFonts w:ascii="Times New Roman" w:hAnsi="Times New Roman" w:cs="Times New Roman"/>
          <w:sz w:val="28"/>
          <w:szCs w:val="28"/>
        </w:rPr>
        <w:t xml:space="preserve">% от 121 до 800 млн. рублей, </w:t>
      </w:r>
      <w:r w:rsidR="00333790" w:rsidRPr="0053604E">
        <w:rPr>
          <w:rFonts w:ascii="Times New Roman" w:hAnsi="Times New Roman" w:cs="Times New Roman"/>
          <w:sz w:val="28"/>
          <w:szCs w:val="28"/>
        </w:rPr>
        <w:t>2</w:t>
      </w:r>
      <w:r w:rsidRPr="0053604E">
        <w:rPr>
          <w:rFonts w:ascii="Times New Roman" w:hAnsi="Times New Roman" w:cs="Times New Roman"/>
          <w:sz w:val="28"/>
          <w:szCs w:val="28"/>
        </w:rPr>
        <w:t>3% респондентов имеют оборот свыше 801 до 2000 млн. рубл</w:t>
      </w:r>
      <w:r w:rsidR="005116BB" w:rsidRPr="0053604E">
        <w:rPr>
          <w:rFonts w:ascii="Times New Roman" w:hAnsi="Times New Roman" w:cs="Times New Roman"/>
          <w:sz w:val="28"/>
          <w:szCs w:val="28"/>
        </w:rPr>
        <w:t xml:space="preserve">ей и % более 2000 </w:t>
      </w:r>
      <w:proofErr w:type="spellStart"/>
      <w:r w:rsidR="005116BB" w:rsidRPr="0053604E">
        <w:rPr>
          <w:rFonts w:ascii="Times New Roman" w:hAnsi="Times New Roman" w:cs="Times New Roman"/>
          <w:sz w:val="28"/>
          <w:szCs w:val="28"/>
        </w:rPr>
        <w:t>млн.рублей</w:t>
      </w:r>
      <w:proofErr w:type="spellEnd"/>
      <w:r w:rsidR="005116BB" w:rsidRPr="0053604E">
        <w:rPr>
          <w:rFonts w:ascii="Times New Roman" w:hAnsi="Times New Roman" w:cs="Times New Roman"/>
          <w:sz w:val="28"/>
          <w:szCs w:val="28"/>
        </w:rPr>
        <w:t>.</w:t>
      </w:r>
    </w:p>
    <w:p w14:paraId="2F4E7BEC" w14:textId="4755D387" w:rsidR="00610CDC" w:rsidRPr="0053604E" w:rsidRDefault="005116BB" w:rsidP="005116BB">
      <w:pPr>
        <w:spacing w:after="0" w:line="240" w:lineRule="auto"/>
        <w:ind w:firstLine="709"/>
        <w:jc w:val="center"/>
        <w:rPr>
          <w:rFonts w:ascii="Times New Roman" w:hAnsi="Times New Roman" w:cs="Times New Roman"/>
          <w:b/>
          <w:sz w:val="28"/>
          <w:szCs w:val="28"/>
        </w:rPr>
      </w:pPr>
      <w:r w:rsidRPr="0053604E">
        <w:rPr>
          <w:rFonts w:ascii="Times New Roman" w:hAnsi="Times New Roman" w:cs="Times New Roman"/>
          <w:b/>
          <w:sz w:val="28"/>
          <w:szCs w:val="28"/>
        </w:rPr>
        <w:t>Основная продукция бизнеса</w:t>
      </w:r>
    </w:p>
    <w:p w14:paraId="70F4DABB" w14:textId="77777777" w:rsidR="00610CDC" w:rsidRPr="0053604E" w:rsidRDefault="00610CDC" w:rsidP="00610CDC">
      <w:pPr>
        <w:spacing w:after="0" w:line="240" w:lineRule="auto"/>
        <w:jc w:val="center"/>
        <w:rPr>
          <w:rFonts w:ascii="Times New Roman" w:hAnsi="Times New Roman" w:cs="Times New Roman"/>
          <w:b/>
          <w:sz w:val="28"/>
          <w:szCs w:val="28"/>
        </w:rPr>
      </w:pPr>
      <w:r w:rsidRPr="0053604E">
        <w:rPr>
          <w:rFonts w:ascii="Times New Roman" w:hAnsi="Times New Roman" w:cs="Times New Roman"/>
          <w:noProof/>
          <w:sz w:val="28"/>
          <w:szCs w:val="28"/>
          <w:lang w:eastAsia="ru-RU"/>
        </w:rPr>
        <w:lastRenderedPageBreak/>
        <w:drawing>
          <wp:inline distT="0" distB="0" distL="0" distR="0" wp14:anchorId="799AF387" wp14:editId="262EC05C">
            <wp:extent cx="5838825" cy="1438275"/>
            <wp:effectExtent l="0" t="0" r="9525" b="9525"/>
            <wp:docPr id="57" name="Объект 57"/>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p w14:paraId="2B8FC292" w14:textId="2A05B755" w:rsidR="00610CDC" w:rsidRPr="0053604E" w:rsidRDefault="00610CDC" w:rsidP="005116BB">
      <w:pPr>
        <w:spacing w:after="0" w:line="240" w:lineRule="auto"/>
        <w:ind w:firstLine="709"/>
        <w:jc w:val="both"/>
        <w:rPr>
          <w:rFonts w:ascii="Times New Roman" w:hAnsi="Times New Roman" w:cs="Times New Roman"/>
          <w:sz w:val="28"/>
          <w:szCs w:val="28"/>
        </w:rPr>
      </w:pPr>
      <w:r w:rsidRPr="0053604E">
        <w:rPr>
          <w:rFonts w:ascii="Times New Roman" w:hAnsi="Times New Roman" w:cs="Times New Roman"/>
          <w:sz w:val="28"/>
          <w:szCs w:val="28"/>
        </w:rPr>
        <w:t xml:space="preserve">Более половины опрошенных – </w:t>
      </w:r>
      <w:r w:rsidR="00111334" w:rsidRPr="0053604E">
        <w:rPr>
          <w:rFonts w:ascii="Times New Roman" w:hAnsi="Times New Roman" w:cs="Times New Roman"/>
          <w:sz w:val="28"/>
          <w:szCs w:val="28"/>
        </w:rPr>
        <w:t>41</w:t>
      </w:r>
      <w:r w:rsidRPr="0053604E">
        <w:rPr>
          <w:rFonts w:ascii="Times New Roman" w:hAnsi="Times New Roman" w:cs="Times New Roman"/>
          <w:sz w:val="28"/>
          <w:szCs w:val="28"/>
        </w:rPr>
        <w:t xml:space="preserve">% респондентов оказывают услуги, </w:t>
      </w:r>
      <w:r w:rsidR="00D53180" w:rsidRPr="0053604E">
        <w:rPr>
          <w:rFonts w:ascii="Times New Roman" w:hAnsi="Times New Roman" w:cs="Times New Roman"/>
          <w:sz w:val="28"/>
          <w:szCs w:val="28"/>
        </w:rPr>
        <w:t>2</w:t>
      </w:r>
      <w:r w:rsidR="00111334" w:rsidRPr="0053604E">
        <w:rPr>
          <w:rFonts w:ascii="Times New Roman" w:hAnsi="Times New Roman" w:cs="Times New Roman"/>
          <w:sz w:val="28"/>
          <w:szCs w:val="28"/>
        </w:rPr>
        <w:t>3</w:t>
      </w:r>
      <w:r w:rsidRPr="0053604E">
        <w:rPr>
          <w:rFonts w:ascii="Times New Roman" w:hAnsi="Times New Roman" w:cs="Times New Roman"/>
          <w:sz w:val="28"/>
          <w:szCs w:val="28"/>
        </w:rPr>
        <w:t xml:space="preserve">% </w:t>
      </w:r>
      <w:r w:rsidR="00111334" w:rsidRPr="0053604E">
        <w:rPr>
          <w:rFonts w:ascii="Times New Roman" w:hAnsi="Times New Roman" w:cs="Times New Roman"/>
          <w:sz w:val="28"/>
          <w:szCs w:val="28"/>
        </w:rPr>
        <w:t>производят компоненты для производства конечной продукции, 23% осуществляют торговлю или дистрибуцию товаров и услуг, произведенные другими компаниями, 9</w:t>
      </w:r>
      <w:r w:rsidRPr="0053604E">
        <w:rPr>
          <w:rFonts w:ascii="Times New Roman" w:hAnsi="Times New Roman" w:cs="Times New Roman"/>
          <w:sz w:val="28"/>
          <w:szCs w:val="28"/>
        </w:rPr>
        <w:t>% респондентов производят конечную продукцию</w:t>
      </w:r>
      <w:r w:rsidR="00111334" w:rsidRPr="0053604E">
        <w:rPr>
          <w:rFonts w:ascii="Times New Roman" w:hAnsi="Times New Roman" w:cs="Times New Roman"/>
          <w:sz w:val="28"/>
          <w:szCs w:val="28"/>
        </w:rPr>
        <w:t>, 4% производят сырье или материалы для дальнейшей переработки.</w:t>
      </w:r>
    </w:p>
    <w:p w14:paraId="5D0B443A" w14:textId="77777777" w:rsidR="006D2F14" w:rsidRPr="0053604E" w:rsidRDefault="006D2F14" w:rsidP="005116BB">
      <w:pPr>
        <w:spacing w:after="0" w:line="240" w:lineRule="auto"/>
        <w:ind w:firstLine="709"/>
        <w:jc w:val="center"/>
        <w:rPr>
          <w:rFonts w:ascii="Times New Roman" w:hAnsi="Times New Roman" w:cs="Times New Roman"/>
          <w:b/>
          <w:sz w:val="28"/>
          <w:szCs w:val="28"/>
        </w:rPr>
      </w:pPr>
    </w:p>
    <w:p w14:paraId="5B3B7950" w14:textId="47DBF9CF" w:rsidR="005116BB" w:rsidRPr="0053604E" w:rsidRDefault="00610CDC" w:rsidP="005116BB">
      <w:pPr>
        <w:spacing w:after="0" w:line="240" w:lineRule="auto"/>
        <w:ind w:firstLine="709"/>
        <w:jc w:val="center"/>
        <w:rPr>
          <w:rFonts w:ascii="Times New Roman" w:hAnsi="Times New Roman" w:cs="Times New Roman"/>
          <w:sz w:val="28"/>
          <w:szCs w:val="28"/>
        </w:rPr>
      </w:pPr>
      <w:r w:rsidRPr="0053604E">
        <w:rPr>
          <w:rFonts w:ascii="Times New Roman" w:hAnsi="Times New Roman" w:cs="Times New Roman"/>
          <w:b/>
          <w:sz w:val="28"/>
          <w:szCs w:val="28"/>
        </w:rPr>
        <w:t>Основной географический рынок для бизнеса</w:t>
      </w:r>
    </w:p>
    <w:p w14:paraId="6EAFFE09" w14:textId="4ADDB9BA" w:rsidR="005116BB" w:rsidRPr="0053604E" w:rsidRDefault="0088713F" w:rsidP="005116BB">
      <w:pPr>
        <w:spacing w:after="0" w:line="240" w:lineRule="auto"/>
        <w:ind w:firstLine="709"/>
        <w:jc w:val="both"/>
        <w:rPr>
          <w:rFonts w:ascii="Times New Roman" w:hAnsi="Times New Roman" w:cs="Times New Roman"/>
          <w:sz w:val="28"/>
          <w:szCs w:val="28"/>
        </w:rPr>
      </w:pPr>
      <w:r w:rsidRPr="0053604E">
        <w:rPr>
          <w:rFonts w:ascii="Times New Roman" w:hAnsi="Times New Roman" w:cs="Times New Roman"/>
          <w:sz w:val="28"/>
          <w:szCs w:val="28"/>
        </w:rPr>
        <w:t>По 27</w:t>
      </w:r>
      <w:r w:rsidR="005116BB" w:rsidRPr="0053604E">
        <w:rPr>
          <w:rFonts w:ascii="Times New Roman" w:hAnsi="Times New Roman" w:cs="Times New Roman"/>
          <w:sz w:val="28"/>
          <w:szCs w:val="28"/>
        </w:rPr>
        <w:t xml:space="preserve">% </w:t>
      </w:r>
      <w:r w:rsidRPr="0053604E">
        <w:rPr>
          <w:rFonts w:ascii="Times New Roman" w:hAnsi="Times New Roman" w:cs="Times New Roman"/>
          <w:sz w:val="28"/>
          <w:szCs w:val="28"/>
        </w:rPr>
        <w:t xml:space="preserve">поделили рынки </w:t>
      </w:r>
      <w:r w:rsidR="005116BB" w:rsidRPr="0053604E">
        <w:rPr>
          <w:rFonts w:ascii="Times New Roman" w:hAnsi="Times New Roman" w:cs="Times New Roman"/>
          <w:sz w:val="28"/>
          <w:szCs w:val="28"/>
        </w:rPr>
        <w:t xml:space="preserve">муниципального образования </w:t>
      </w:r>
      <w:r w:rsidRPr="0053604E">
        <w:rPr>
          <w:rFonts w:ascii="Times New Roman" w:hAnsi="Times New Roman" w:cs="Times New Roman"/>
          <w:sz w:val="28"/>
          <w:szCs w:val="28"/>
        </w:rPr>
        <w:t>и рынки нескольких субъектов Российской Федерации</w:t>
      </w:r>
      <w:r w:rsidR="005116BB" w:rsidRPr="0053604E">
        <w:rPr>
          <w:rFonts w:ascii="Times New Roman" w:hAnsi="Times New Roman" w:cs="Times New Roman"/>
          <w:sz w:val="28"/>
          <w:szCs w:val="28"/>
        </w:rPr>
        <w:t xml:space="preserve">, </w:t>
      </w:r>
      <w:r w:rsidRPr="0053604E">
        <w:rPr>
          <w:rFonts w:ascii="Times New Roman" w:hAnsi="Times New Roman" w:cs="Times New Roman"/>
          <w:sz w:val="28"/>
          <w:szCs w:val="28"/>
        </w:rPr>
        <w:t>23</w:t>
      </w:r>
      <w:r w:rsidR="005116BB" w:rsidRPr="0053604E">
        <w:rPr>
          <w:rFonts w:ascii="Times New Roman" w:hAnsi="Times New Roman" w:cs="Times New Roman"/>
          <w:sz w:val="28"/>
          <w:szCs w:val="28"/>
        </w:rPr>
        <w:t xml:space="preserve">% - рынок </w:t>
      </w:r>
      <w:r w:rsidRPr="0053604E">
        <w:rPr>
          <w:rFonts w:ascii="Times New Roman" w:hAnsi="Times New Roman" w:cs="Times New Roman"/>
          <w:sz w:val="28"/>
          <w:szCs w:val="28"/>
        </w:rPr>
        <w:t xml:space="preserve">Российской федерации, </w:t>
      </w:r>
      <w:r w:rsidR="005116BB" w:rsidRPr="0053604E">
        <w:rPr>
          <w:rFonts w:ascii="Times New Roman" w:hAnsi="Times New Roman" w:cs="Times New Roman"/>
          <w:sz w:val="28"/>
          <w:szCs w:val="28"/>
        </w:rPr>
        <w:t xml:space="preserve">Краснодарского края, </w:t>
      </w:r>
      <w:r w:rsidRPr="0053604E">
        <w:rPr>
          <w:rFonts w:ascii="Times New Roman" w:hAnsi="Times New Roman" w:cs="Times New Roman"/>
          <w:sz w:val="28"/>
          <w:szCs w:val="28"/>
        </w:rPr>
        <w:t>18</w:t>
      </w:r>
      <w:r w:rsidR="005116BB" w:rsidRPr="0053604E">
        <w:rPr>
          <w:rFonts w:ascii="Times New Roman" w:hAnsi="Times New Roman" w:cs="Times New Roman"/>
          <w:sz w:val="28"/>
          <w:szCs w:val="28"/>
        </w:rPr>
        <w:t xml:space="preserve">% респондентов охватывают </w:t>
      </w:r>
      <w:r w:rsidRPr="0053604E">
        <w:rPr>
          <w:rFonts w:ascii="Times New Roman" w:hAnsi="Times New Roman" w:cs="Times New Roman"/>
          <w:sz w:val="28"/>
          <w:szCs w:val="28"/>
        </w:rPr>
        <w:t>Краснодарского края, 5</w:t>
      </w:r>
      <w:r w:rsidR="005116BB" w:rsidRPr="0053604E">
        <w:rPr>
          <w:rFonts w:ascii="Times New Roman" w:hAnsi="Times New Roman" w:cs="Times New Roman"/>
          <w:sz w:val="28"/>
          <w:szCs w:val="28"/>
        </w:rPr>
        <w:t xml:space="preserve">% </w:t>
      </w:r>
      <w:proofErr w:type="gramStart"/>
      <w:r w:rsidR="005116BB" w:rsidRPr="0053604E">
        <w:rPr>
          <w:rFonts w:ascii="Times New Roman" w:hAnsi="Times New Roman" w:cs="Times New Roman"/>
          <w:sz w:val="28"/>
          <w:szCs w:val="28"/>
        </w:rPr>
        <w:t>-  рынки</w:t>
      </w:r>
      <w:proofErr w:type="gramEnd"/>
      <w:r w:rsidR="005116BB" w:rsidRPr="0053604E">
        <w:rPr>
          <w:rFonts w:ascii="Times New Roman" w:hAnsi="Times New Roman" w:cs="Times New Roman"/>
          <w:sz w:val="28"/>
          <w:szCs w:val="28"/>
        </w:rPr>
        <w:t xml:space="preserve"> </w:t>
      </w:r>
      <w:r w:rsidRPr="0053604E">
        <w:rPr>
          <w:rFonts w:ascii="Times New Roman" w:hAnsi="Times New Roman" w:cs="Times New Roman"/>
          <w:sz w:val="28"/>
          <w:szCs w:val="28"/>
        </w:rPr>
        <w:t xml:space="preserve">стран </w:t>
      </w:r>
      <w:r w:rsidR="005116BB" w:rsidRPr="0053604E">
        <w:rPr>
          <w:rFonts w:ascii="Times New Roman" w:hAnsi="Times New Roman" w:cs="Times New Roman"/>
          <w:sz w:val="28"/>
          <w:szCs w:val="28"/>
        </w:rPr>
        <w:t>зарубеж</w:t>
      </w:r>
      <w:r w:rsidRPr="0053604E">
        <w:rPr>
          <w:rFonts w:ascii="Times New Roman" w:hAnsi="Times New Roman" w:cs="Times New Roman"/>
          <w:sz w:val="28"/>
          <w:szCs w:val="28"/>
        </w:rPr>
        <w:t>ья</w:t>
      </w:r>
      <w:r w:rsidR="005116BB" w:rsidRPr="0053604E">
        <w:rPr>
          <w:rFonts w:ascii="Times New Roman" w:hAnsi="Times New Roman" w:cs="Times New Roman"/>
          <w:sz w:val="28"/>
          <w:szCs w:val="28"/>
        </w:rPr>
        <w:t xml:space="preserve"> (кроме СНГ).</w:t>
      </w:r>
    </w:p>
    <w:p w14:paraId="2DA7A548" w14:textId="77777777" w:rsidR="00610CDC" w:rsidRPr="0053604E" w:rsidRDefault="00610CDC" w:rsidP="00610CDC">
      <w:pPr>
        <w:spacing w:after="0" w:line="240" w:lineRule="auto"/>
        <w:jc w:val="both"/>
        <w:rPr>
          <w:rFonts w:ascii="Times New Roman" w:hAnsi="Times New Roman" w:cs="Times New Roman"/>
          <w:sz w:val="28"/>
          <w:szCs w:val="28"/>
        </w:rPr>
      </w:pPr>
      <w:r w:rsidRPr="0053604E">
        <w:rPr>
          <w:rFonts w:ascii="Times New Roman" w:hAnsi="Times New Roman" w:cs="Times New Roman"/>
          <w:noProof/>
          <w:sz w:val="28"/>
          <w:szCs w:val="28"/>
          <w:lang w:eastAsia="ru-RU"/>
        </w:rPr>
        <w:drawing>
          <wp:inline distT="0" distB="0" distL="0" distR="0" wp14:anchorId="13142FF6" wp14:editId="5197E925">
            <wp:extent cx="5791200" cy="1266825"/>
            <wp:effectExtent l="0" t="19050" r="0" b="9525"/>
            <wp:docPr id="58" name="Объект 58"/>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p w14:paraId="38A291FC" w14:textId="77777777" w:rsidR="00610CDC" w:rsidRPr="0053604E" w:rsidRDefault="00610CDC" w:rsidP="00610CDC">
      <w:pPr>
        <w:spacing w:after="0" w:line="240" w:lineRule="auto"/>
        <w:ind w:firstLine="709"/>
        <w:jc w:val="center"/>
        <w:rPr>
          <w:rFonts w:ascii="Times New Roman" w:hAnsi="Times New Roman" w:cs="Times New Roman"/>
          <w:b/>
          <w:sz w:val="28"/>
          <w:szCs w:val="28"/>
        </w:rPr>
      </w:pPr>
      <w:r w:rsidRPr="0053604E">
        <w:rPr>
          <w:rFonts w:ascii="Times New Roman" w:hAnsi="Times New Roman" w:cs="Times New Roman"/>
          <w:b/>
          <w:sz w:val="28"/>
          <w:szCs w:val="28"/>
        </w:rPr>
        <w:t>Условия ведения бизнеса</w:t>
      </w:r>
    </w:p>
    <w:p w14:paraId="2997BF7F" w14:textId="77777777" w:rsidR="00610CDC" w:rsidRPr="0053604E" w:rsidRDefault="00610CDC" w:rsidP="00610CDC">
      <w:pPr>
        <w:spacing w:after="0" w:line="240" w:lineRule="auto"/>
        <w:jc w:val="center"/>
        <w:rPr>
          <w:rFonts w:ascii="Times New Roman" w:hAnsi="Times New Roman" w:cs="Times New Roman"/>
          <w:b/>
          <w:sz w:val="28"/>
          <w:szCs w:val="28"/>
        </w:rPr>
      </w:pPr>
      <w:r w:rsidRPr="0053604E">
        <w:rPr>
          <w:rFonts w:ascii="Times New Roman" w:hAnsi="Times New Roman" w:cs="Times New Roman"/>
          <w:noProof/>
          <w:sz w:val="28"/>
          <w:szCs w:val="28"/>
          <w:lang w:eastAsia="ru-RU"/>
        </w:rPr>
        <w:drawing>
          <wp:inline distT="0" distB="0" distL="0" distR="0" wp14:anchorId="4DCC1C98" wp14:editId="3E6185A6">
            <wp:extent cx="5495925" cy="1104900"/>
            <wp:effectExtent l="0" t="0" r="9525" b="0"/>
            <wp:docPr id="59" name="Объект 59"/>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p w14:paraId="3D9A2415" w14:textId="072A1CA2" w:rsidR="00610CDC" w:rsidRPr="0053604E" w:rsidRDefault="00610CDC" w:rsidP="00610CDC">
      <w:pPr>
        <w:spacing w:after="0" w:line="240" w:lineRule="auto"/>
        <w:ind w:firstLine="709"/>
        <w:jc w:val="both"/>
        <w:rPr>
          <w:rFonts w:ascii="Times New Roman" w:hAnsi="Times New Roman" w:cs="Times New Roman"/>
          <w:sz w:val="28"/>
          <w:szCs w:val="28"/>
        </w:rPr>
      </w:pPr>
      <w:r w:rsidRPr="0053604E">
        <w:rPr>
          <w:rFonts w:ascii="Times New Roman" w:hAnsi="Times New Roman" w:cs="Times New Roman"/>
          <w:sz w:val="28"/>
          <w:szCs w:val="28"/>
        </w:rPr>
        <w:t xml:space="preserve">Большинство респондентов – </w:t>
      </w:r>
      <w:r w:rsidR="00B502D8" w:rsidRPr="0053604E">
        <w:rPr>
          <w:rFonts w:ascii="Times New Roman" w:hAnsi="Times New Roman" w:cs="Times New Roman"/>
          <w:sz w:val="28"/>
          <w:szCs w:val="28"/>
        </w:rPr>
        <w:t>55</w:t>
      </w:r>
      <w:r w:rsidRPr="0053604E">
        <w:rPr>
          <w:rFonts w:ascii="Times New Roman" w:hAnsi="Times New Roman" w:cs="Times New Roman"/>
          <w:sz w:val="28"/>
          <w:szCs w:val="28"/>
        </w:rPr>
        <w:t xml:space="preserve">% - считают, что конкуренция умеренная, </w:t>
      </w:r>
      <w:r w:rsidR="00B502D8" w:rsidRPr="0053604E">
        <w:rPr>
          <w:rFonts w:ascii="Times New Roman" w:hAnsi="Times New Roman" w:cs="Times New Roman"/>
          <w:sz w:val="28"/>
          <w:szCs w:val="28"/>
        </w:rPr>
        <w:t>18</w:t>
      </w:r>
      <w:r w:rsidRPr="0053604E">
        <w:rPr>
          <w:rFonts w:ascii="Times New Roman" w:hAnsi="Times New Roman" w:cs="Times New Roman"/>
          <w:sz w:val="28"/>
          <w:szCs w:val="28"/>
        </w:rPr>
        <w:t>% считаю</w:t>
      </w:r>
      <w:r w:rsidR="005116BB" w:rsidRPr="0053604E">
        <w:rPr>
          <w:rFonts w:ascii="Times New Roman" w:hAnsi="Times New Roman" w:cs="Times New Roman"/>
          <w:sz w:val="28"/>
          <w:szCs w:val="28"/>
        </w:rPr>
        <w:t xml:space="preserve">т, что конкуренции </w:t>
      </w:r>
      <w:r w:rsidR="00B502D8" w:rsidRPr="0053604E">
        <w:rPr>
          <w:rFonts w:ascii="Times New Roman" w:hAnsi="Times New Roman" w:cs="Times New Roman"/>
          <w:sz w:val="28"/>
          <w:szCs w:val="28"/>
        </w:rPr>
        <w:t>высокая</w:t>
      </w:r>
      <w:r w:rsidR="005116BB" w:rsidRPr="0053604E">
        <w:rPr>
          <w:rFonts w:ascii="Times New Roman" w:hAnsi="Times New Roman" w:cs="Times New Roman"/>
          <w:sz w:val="28"/>
          <w:szCs w:val="28"/>
        </w:rPr>
        <w:t xml:space="preserve">, </w:t>
      </w:r>
      <w:r w:rsidR="00B502D8" w:rsidRPr="0053604E">
        <w:rPr>
          <w:rFonts w:ascii="Times New Roman" w:hAnsi="Times New Roman" w:cs="Times New Roman"/>
          <w:sz w:val="28"/>
          <w:szCs w:val="28"/>
        </w:rPr>
        <w:t>14</w:t>
      </w:r>
      <w:r w:rsidRPr="0053604E">
        <w:rPr>
          <w:rFonts w:ascii="Times New Roman" w:hAnsi="Times New Roman" w:cs="Times New Roman"/>
          <w:sz w:val="28"/>
          <w:szCs w:val="28"/>
        </w:rPr>
        <w:t xml:space="preserve">% опрошенных оценивают работу </w:t>
      </w:r>
      <w:proofErr w:type="gramStart"/>
      <w:r w:rsidRPr="0053604E">
        <w:rPr>
          <w:rFonts w:ascii="Times New Roman" w:hAnsi="Times New Roman" w:cs="Times New Roman"/>
          <w:sz w:val="28"/>
          <w:szCs w:val="28"/>
        </w:rPr>
        <w:t>бизнеса,  в</w:t>
      </w:r>
      <w:proofErr w:type="gramEnd"/>
      <w:r w:rsidRPr="0053604E">
        <w:rPr>
          <w:rFonts w:ascii="Times New Roman" w:hAnsi="Times New Roman" w:cs="Times New Roman"/>
          <w:sz w:val="28"/>
          <w:szCs w:val="28"/>
        </w:rPr>
        <w:t xml:space="preserve"> условиях </w:t>
      </w:r>
      <w:r w:rsidR="00B502D8" w:rsidRPr="0053604E">
        <w:rPr>
          <w:rFonts w:ascii="Times New Roman" w:hAnsi="Times New Roman" w:cs="Times New Roman"/>
          <w:sz w:val="28"/>
          <w:szCs w:val="28"/>
        </w:rPr>
        <w:t>очень высокой</w:t>
      </w:r>
      <w:r w:rsidRPr="0053604E">
        <w:rPr>
          <w:rFonts w:ascii="Times New Roman" w:hAnsi="Times New Roman" w:cs="Times New Roman"/>
          <w:sz w:val="28"/>
          <w:szCs w:val="28"/>
        </w:rPr>
        <w:t xml:space="preserve"> конкуренции, 9% – </w:t>
      </w:r>
      <w:r w:rsidR="00B502D8" w:rsidRPr="0053604E">
        <w:rPr>
          <w:rFonts w:ascii="Times New Roman" w:hAnsi="Times New Roman" w:cs="Times New Roman"/>
          <w:sz w:val="28"/>
          <w:szCs w:val="28"/>
        </w:rPr>
        <w:t xml:space="preserve">слабая </w:t>
      </w:r>
      <w:r w:rsidRPr="0053604E">
        <w:rPr>
          <w:rFonts w:ascii="Times New Roman" w:hAnsi="Times New Roman" w:cs="Times New Roman"/>
          <w:sz w:val="28"/>
          <w:szCs w:val="28"/>
        </w:rPr>
        <w:t xml:space="preserve">конкуренции, </w:t>
      </w:r>
      <w:r w:rsidR="00B502D8" w:rsidRPr="0053604E">
        <w:rPr>
          <w:rFonts w:ascii="Times New Roman" w:hAnsi="Times New Roman" w:cs="Times New Roman"/>
          <w:sz w:val="28"/>
          <w:szCs w:val="28"/>
        </w:rPr>
        <w:t>4</w:t>
      </w:r>
      <w:r w:rsidRPr="0053604E">
        <w:rPr>
          <w:rFonts w:ascii="Times New Roman" w:hAnsi="Times New Roman" w:cs="Times New Roman"/>
          <w:sz w:val="28"/>
          <w:szCs w:val="28"/>
        </w:rPr>
        <w:t>% респондентов ответили, что конкуренци</w:t>
      </w:r>
      <w:r w:rsidR="00B502D8" w:rsidRPr="0053604E">
        <w:rPr>
          <w:rFonts w:ascii="Times New Roman" w:hAnsi="Times New Roman" w:cs="Times New Roman"/>
          <w:sz w:val="28"/>
          <w:szCs w:val="28"/>
        </w:rPr>
        <w:t>и нет</w:t>
      </w:r>
      <w:r w:rsidRPr="0053604E">
        <w:rPr>
          <w:rFonts w:ascii="Times New Roman" w:hAnsi="Times New Roman" w:cs="Times New Roman"/>
          <w:sz w:val="28"/>
          <w:szCs w:val="28"/>
        </w:rPr>
        <w:t>.</w:t>
      </w:r>
    </w:p>
    <w:p w14:paraId="4FDF0467" w14:textId="77777777" w:rsidR="00610CDC" w:rsidRPr="0053604E" w:rsidRDefault="00610CDC" w:rsidP="00610CDC">
      <w:pPr>
        <w:spacing w:after="0" w:line="240" w:lineRule="auto"/>
        <w:ind w:firstLine="709"/>
        <w:jc w:val="center"/>
        <w:rPr>
          <w:rFonts w:ascii="Times New Roman" w:hAnsi="Times New Roman" w:cs="Times New Roman"/>
          <w:b/>
          <w:sz w:val="28"/>
          <w:szCs w:val="28"/>
        </w:rPr>
      </w:pPr>
      <w:r w:rsidRPr="0053604E">
        <w:rPr>
          <w:rFonts w:ascii="Times New Roman" w:hAnsi="Times New Roman" w:cs="Times New Roman"/>
          <w:b/>
          <w:sz w:val="28"/>
          <w:szCs w:val="28"/>
        </w:rPr>
        <w:t>Изменение числа конкурентов бизнеса</w:t>
      </w:r>
    </w:p>
    <w:p w14:paraId="6696FB04" w14:textId="3ED59467" w:rsidR="00292469" w:rsidRPr="0053604E" w:rsidRDefault="00292469" w:rsidP="00292469">
      <w:pPr>
        <w:spacing w:after="0" w:line="240" w:lineRule="auto"/>
        <w:ind w:firstLine="709"/>
        <w:jc w:val="both"/>
        <w:rPr>
          <w:rFonts w:ascii="Times New Roman" w:hAnsi="Times New Roman" w:cs="Times New Roman"/>
          <w:sz w:val="28"/>
          <w:szCs w:val="28"/>
        </w:rPr>
      </w:pPr>
      <w:r w:rsidRPr="0053604E">
        <w:rPr>
          <w:rFonts w:ascii="Times New Roman" w:hAnsi="Times New Roman" w:cs="Times New Roman"/>
          <w:sz w:val="28"/>
          <w:szCs w:val="28"/>
        </w:rPr>
        <w:t>Большинство респондентов ответили на вопрос «Ка</w:t>
      </w:r>
      <w:r w:rsidR="00F47A58" w:rsidRPr="0053604E">
        <w:rPr>
          <w:rFonts w:ascii="Times New Roman" w:hAnsi="Times New Roman" w:cs="Times New Roman"/>
          <w:sz w:val="28"/>
          <w:szCs w:val="28"/>
        </w:rPr>
        <w:t>к</w:t>
      </w:r>
      <w:r w:rsidRPr="0053604E">
        <w:rPr>
          <w:rFonts w:ascii="Times New Roman" w:hAnsi="Times New Roman" w:cs="Times New Roman"/>
          <w:sz w:val="28"/>
          <w:szCs w:val="28"/>
        </w:rPr>
        <w:t xml:space="preserve"> изменилось количество конкурентов за последние 3 года: – </w:t>
      </w:r>
      <w:r w:rsidR="006D19B6" w:rsidRPr="0053604E">
        <w:rPr>
          <w:rFonts w:ascii="Times New Roman" w:hAnsi="Times New Roman" w:cs="Times New Roman"/>
          <w:sz w:val="28"/>
          <w:szCs w:val="28"/>
        </w:rPr>
        <w:t>50</w:t>
      </w:r>
      <w:r w:rsidRPr="0053604E">
        <w:rPr>
          <w:rFonts w:ascii="Times New Roman" w:hAnsi="Times New Roman" w:cs="Times New Roman"/>
          <w:sz w:val="28"/>
          <w:szCs w:val="28"/>
        </w:rPr>
        <w:t xml:space="preserve">% увеличилось </w:t>
      </w:r>
      <w:r w:rsidR="006D19B6" w:rsidRPr="0053604E">
        <w:rPr>
          <w:rFonts w:ascii="Times New Roman" w:hAnsi="Times New Roman" w:cs="Times New Roman"/>
          <w:sz w:val="28"/>
          <w:szCs w:val="28"/>
        </w:rPr>
        <w:t>на 1-3 конкурента</w:t>
      </w:r>
      <w:r w:rsidRPr="0053604E">
        <w:rPr>
          <w:rFonts w:ascii="Times New Roman" w:hAnsi="Times New Roman" w:cs="Times New Roman"/>
          <w:sz w:val="28"/>
          <w:szCs w:val="28"/>
        </w:rPr>
        <w:t xml:space="preserve">, </w:t>
      </w:r>
      <w:r w:rsidR="006D19B6" w:rsidRPr="0053604E">
        <w:rPr>
          <w:rFonts w:ascii="Times New Roman" w:hAnsi="Times New Roman" w:cs="Times New Roman"/>
          <w:sz w:val="28"/>
          <w:szCs w:val="28"/>
        </w:rPr>
        <w:t>32</w:t>
      </w:r>
      <w:r w:rsidRPr="0053604E">
        <w:rPr>
          <w:rFonts w:ascii="Times New Roman" w:hAnsi="Times New Roman" w:cs="Times New Roman"/>
          <w:sz w:val="28"/>
          <w:szCs w:val="28"/>
        </w:rPr>
        <w:t xml:space="preserve">% ответили, что сократилось число конкурентов на 1-3 единицы, </w:t>
      </w:r>
      <w:r w:rsidR="006D19B6" w:rsidRPr="0053604E">
        <w:rPr>
          <w:rFonts w:ascii="Times New Roman" w:hAnsi="Times New Roman" w:cs="Times New Roman"/>
          <w:sz w:val="28"/>
          <w:szCs w:val="28"/>
        </w:rPr>
        <w:t>14</w:t>
      </w:r>
      <w:r w:rsidRPr="0053604E">
        <w:rPr>
          <w:rFonts w:ascii="Times New Roman" w:hAnsi="Times New Roman" w:cs="Times New Roman"/>
          <w:sz w:val="28"/>
          <w:szCs w:val="28"/>
        </w:rPr>
        <w:t xml:space="preserve">% опрошенных </w:t>
      </w:r>
      <w:r w:rsidR="006D19B6" w:rsidRPr="0053604E">
        <w:rPr>
          <w:rFonts w:ascii="Times New Roman" w:hAnsi="Times New Roman" w:cs="Times New Roman"/>
          <w:sz w:val="28"/>
          <w:szCs w:val="28"/>
        </w:rPr>
        <w:t xml:space="preserve">– увеличилось более чем на 4 конкурента </w:t>
      </w:r>
      <w:r w:rsidRPr="0053604E">
        <w:rPr>
          <w:rFonts w:ascii="Times New Roman" w:hAnsi="Times New Roman" w:cs="Times New Roman"/>
          <w:sz w:val="28"/>
          <w:szCs w:val="28"/>
        </w:rPr>
        <w:t xml:space="preserve">и </w:t>
      </w:r>
      <w:r w:rsidR="00BA51CC" w:rsidRPr="0053604E">
        <w:rPr>
          <w:rFonts w:ascii="Times New Roman" w:hAnsi="Times New Roman" w:cs="Times New Roman"/>
          <w:sz w:val="28"/>
          <w:szCs w:val="28"/>
        </w:rPr>
        <w:t>4</w:t>
      </w:r>
      <w:r w:rsidRPr="0053604E">
        <w:rPr>
          <w:rFonts w:ascii="Times New Roman" w:hAnsi="Times New Roman" w:cs="Times New Roman"/>
          <w:sz w:val="28"/>
          <w:szCs w:val="28"/>
        </w:rPr>
        <w:t xml:space="preserve">% опрошенных, что </w:t>
      </w:r>
      <w:r w:rsidR="00BA51CC" w:rsidRPr="0053604E">
        <w:rPr>
          <w:rFonts w:ascii="Times New Roman" w:hAnsi="Times New Roman" w:cs="Times New Roman"/>
          <w:sz w:val="28"/>
          <w:szCs w:val="28"/>
        </w:rPr>
        <w:t xml:space="preserve">сократилось более чем на 4 </w:t>
      </w:r>
      <w:r w:rsidRPr="0053604E">
        <w:rPr>
          <w:rFonts w:ascii="Times New Roman" w:hAnsi="Times New Roman" w:cs="Times New Roman"/>
          <w:sz w:val="28"/>
          <w:szCs w:val="28"/>
        </w:rPr>
        <w:t>конкурент</w:t>
      </w:r>
      <w:r w:rsidR="00BA51CC" w:rsidRPr="0053604E">
        <w:rPr>
          <w:rFonts w:ascii="Times New Roman" w:hAnsi="Times New Roman" w:cs="Times New Roman"/>
          <w:sz w:val="28"/>
          <w:szCs w:val="28"/>
        </w:rPr>
        <w:t>а</w:t>
      </w:r>
      <w:r w:rsidRPr="0053604E">
        <w:rPr>
          <w:rFonts w:ascii="Times New Roman" w:hAnsi="Times New Roman" w:cs="Times New Roman"/>
          <w:sz w:val="28"/>
          <w:szCs w:val="28"/>
        </w:rPr>
        <w:t>.</w:t>
      </w:r>
    </w:p>
    <w:p w14:paraId="39B8CE0B" w14:textId="77777777" w:rsidR="00610CDC" w:rsidRPr="0053604E" w:rsidRDefault="00610CDC" w:rsidP="00610CDC">
      <w:pPr>
        <w:spacing w:after="0" w:line="240" w:lineRule="auto"/>
        <w:ind w:firstLine="709"/>
        <w:jc w:val="center"/>
        <w:rPr>
          <w:rFonts w:ascii="Times New Roman" w:hAnsi="Times New Roman" w:cs="Times New Roman"/>
          <w:b/>
          <w:sz w:val="28"/>
          <w:szCs w:val="28"/>
        </w:rPr>
      </w:pPr>
    </w:p>
    <w:p w14:paraId="01C541AF" w14:textId="77777777" w:rsidR="00610CDC" w:rsidRPr="0053604E" w:rsidRDefault="00610CDC" w:rsidP="00610CDC">
      <w:pPr>
        <w:spacing w:after="0" w:line="240" w:lineRule="auto"/>
        <w:jc w:val="both"/>
        <w:rPr>
          <w:rFonts w:ascii="Times New Roman" w:hAnsi="Times New Roman" w:cs="Times New Roman"/>
          <w:sz w:val="28"/>
          <w:szCs w:val="28"/>
        </w:rPr>
      </w:pPr>
      <w:r w:rsidRPr="0053604E">
        <w:rPr>
          <w:rFonts w:ascii="Times New Roman" w:hAnsi="Times New Roman" w:cs="Times New Roman"/>
          <w:noProof/>
          <w:sz w:val="28"/>
          <w:szCs w:val="28"/>
          <w:lang w:eastAsia="ru-RU"/>
        </w:rPr>
        <w:lastRenderedPageBreak/>
        <w:drawing>
          <wp:inline distT="0" distB="0" distL="0" distR="0" wp14:anchorId="75024031" wp14:editId="19CE1AF7">
            <wp:extent cx="6115050" cy="1771650"/>
            <wp:effectExtent l="0" t="0" r="0" b="0"/>
            <wp:docPr id="61" name="Объект 6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p>
    <w:p w14:paraId="5A48E93A" w14:textId="77777777" w:rsidR="00610CDC" w:rsidRPr="0053604E" w:rsidRDefault="00610CDC" w:rsidP="00610CDC">
      <w:pPr>
        <w:spacing w:after="0" w:line="240" w:lineRule="auto"/>
        <w:ind w:firstLine="709"/>
        <w:jc w:val="center"/>
        <w:rPr>
          <w:rFonts w:ascii="Times New Roman" w:hAnsi="Times New Roman" w:cs="Times New Roman"/>
          <w:b/>
          <w:sz w:val="28"/>
          <w:szCs w:val="28"/>
        </w:rPr>
      </w:pPr>
      <w:r w:rsidRPr="0053604E">
        <w:rPr>
          <w:rFonts w:ascii="Times New Roman" w:hAnsi="Times New Roman" w:cs="Times New Roman"/>
          <w:b/>
          <w:sz w:val="28"/>
          <w:szCs w:val="28"/>
        </w:rPr>
        <w:t>Факторы, оказавшие наибольшее влияние на увеличение числа конкурентов</w:t>
      </w:r>
    </w:p>
    <w:p w14:paraId="3A284A6F" w14:textId="77777777" w:rsidR="00610CDC" w:rsidRPr="0053604E" w:rsidRDefault="00610CDC" w:rsidP="00610CDC">
      <w:pPr>
        <w:spacing w:after="0" w:line="240" w:lineRule="auto"/>
        <w:jc w:val="both"/>
        <w:rPr>
          <w:rFonts w:ascii="Times New Roman" w:hAnsi="Times New Roman" w:cs="Times New Roman"/>
          <w:sz w:val="28"/>
          <w:szCs w:val="28"/>
        </w:rPr>
      </w:pPr>
      <w:r w:rsidRPr="0053604E">
        <w:rPr>
          <w:rFonts w:ascii="Times New Roman" w:hAnsi="Times New Roman" w:cs="Times New Roman"/>
          <w:noProof/>
          <w:sz w:val="28"/>
          <w:szCs w:val="28"/>
          <w:lang w:eastAsia="ru-RU"/>
        </w:rPr>
        <w:drawing>
          <wp:inline distT="0" distB="0" distL="0" distR="0" wp14:anchorId="3A3561C6" wp14:editId="7BCB456A">
            <wp:extent cx="5829300" cy="1304925"/>
            <wp:effectExtent l="0" t="0" r="0" b="9525"/>
            <wp:docPr id="62" name="Объект 6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p>
    <w:p w14:paraId="36BC6189" w14:textId="3DE9A380" w:rsidR="00610CDC" w:rsidRPr="0053604E" w:rsidRDefault="00610CDC" w:rsidP="00610CDC">
      <w:pPr>
        <w:spacing w:after="0" w:line="240" w:lineRule="auto"/>
        <w:ind w:firstLine="709"/>
        <w:jc w:val="both"/>
        <w:rPr>
          <w:rFonts w:ascii="Times New Roman" w:hAnsi="Times New Roman" w:cs="Times New Roman"/>
          <w:sz w:val="28"/>
          <w:szCs w:val="28"/>
        </w:rPr>
      </w:pPr>
      <w:bookmarkStart w:id="2" w:name="_Hlk126228076"/>
      <w:r w:rsidRPr="0053604E">
        <w:rPr>
          <w:rFonts w:ascii="Times New Roman" w:hAnsi="Times New Roman" w:cs="Times New Roman"/>
          <w:sz w:val="28"/>
          <w:szCs w:val="28"/>
        </w:rPr>
        <w:t xml:space="preserve"> Из числа опрошенных </w:t>
      </w:r>
      <w:r w:rsidR="000933DB" w:rsidRPr="0053604E">
        <w:rPr>
          <w:rFonts w:ascii="Times New Roman" w:hAnsi="Times New Roman" w:cs="Times New Roman"/>
          <w:sz w:val="28"/>
          <w:szCs w:val="28"/>
        </w:rPr>
        <w:t>4</w:t>
      </w:r>
      <w:r w:rsidR="00021290" w:rsidRPr="0053604E">
        <w:rPr>
          <w:rFonts w:ascii="Times New Roman" w:hAnsi="Times New Roman" w:cs="Times New Roman"/>
          <w:sz w:val="28"/>
          <w:szCs w:val="28"/>
        </w:rPr>
        <w:t>8</w:t>
      </w:r>
      <w:r w:rsidRPr="0053604E">
        <w:rPr>
          <w:rFonts w:ascii="Times New Roman" w:hAnsi="Times New Roman" w:cs="Times New Roman"/>
          <w:sz w:val="28"/>
          <w:szCs w:val="28"/>
        </w:rPr>
        <w:t xml:space="preserve">% указали основным фактором, который повлиял на увеличение числа конкурентов, </w:t>
      </w:r>
      <w:r w:rsidR="00021290" w:rsidRPr="0053604E">
        <w:rPr>
          <w:rFonts w:ascii="Times New Roman" w:hAnsi="Times New Roman" w:cs="Times New Roman"/>
          <w:sz w:val="28"/>
          <w:szCs w:val="28"/>
        </w:rPr>
        <w:t>изменение нормативно-правовой базы, регулирующей деятельность предпринимателей</w:t>
      </w:r>
      <w:r w:rsidRPr="0053604E">
        <w:rPr>
          <w:rFonts w:ascii="Times New Roman" w:hAnsi="Times New Roman" w:cs="Times New Roman"/>
          <w:sz w:val="28"/>
          <w:szCs w:val="28"/>
        </w:rPr>
        <w:t>, 4</w:t>
      </w:r>
      <w:r w:rsidR="00021290" w:rsidRPr="0053604E">
        <w:rPr>
          <w:rFonts w:ascii="Times New Roman" w:hAnsi="Times New Roman" w:cs="Times New Roman"/>
          <w:sz w:val="28"/>
          <w:szCs w:val="28"/>
        </w:rPr>
        <w:t>3</w:t>
      </w:r>
      <w:r w:rsidRPr="0053604E">
        <w:rPr>
          <w:rFonts w:ascii="Times New Roman" w:hAnsi="Times New Roman" w:cs="Times New Roman"/>
          <w:sz w:val="28"/>
          <w:szCs w:val="28"/>
        </w:rPr>
        <w:t>% сослались</w:t>
      </w:r>
      <w:r w:rsidR="00021290" w:rsidRPr="0053604E">
        <w:rPr>
          <w:rFonts w:ascii="Times New Roman" w:hAnsi="Times New Roman" w:cs="Times New Roman"/>
          <w:sz w:val="28"/>
          <w:szCs w:val="28"/>
        </w:rPr>
        <w:t xml:space="preserve"> на появление новых российских конкурентов</w:t>
      </w:r>
      <w:r w:rsidRPr="0053604E">
        <w:rPr>
          <w:rFonts w:ascii="Times New Roman" w:hAnsi="Times New Roman" w:cs="Times New Roman"/>
          <w:sz w:val="28"/>
          <w:szCs w:val="28"/>
        </w:rPr>
        <w:t xml:space="preserve">, </w:t>
      </w:r>
      <w:r w:rsidR="00021290" w:rsidRPr="0053604E">
        <w:rPr>
          <w:rFonts w:ascii="Times New Roman" w:hAnsi="Times New Roman" w:cs="Times New Roman"/>
          <w:sz w:val="28"/>
          <w:szCs w:val="28"/>
        </w:rPr>
        <w:t>9</w:t>
      </w:r>
      <w:r w:rsidRPr="0053604E">
        <w:rPr>
          <w:rFonts w:ascii="Times New Roman" w:hAnsi="Times New Roman" w:cs="Times New Roman"/>
          <w:sz w:val="28"/>
          <w:szCs w:val="28"/>
        </w:rPr>
        <w:t>% в качестве фактора, оказавшего влияние на увеличение числа конкурентов, отметили увеличение числа новых иностранных конкурентов.</w:t>
      </w:r>
    </w:p>
    <w:bookmarkEnd w:id="2"/>
    <w:p w14:paraId="715532CC" w14:textId="77777777" w:rsidR="00610CDC" w:rsidRPr="0053604E" w:rsidRDefault="00610CDC" w:rsidP="00610CDC">
      <w:pPr>
        <w:spacing w:after="0" w:line="240" w:lineRule="auto"/>
        <w:jc w:val="center"/>
        <w:rPr>
          <w:rFonts w:ascii="Times New Roman" w:hAnsi="Times New Roman" w:cs="Times New Roman"/>
          <w:b/>
          <w:sz w:val="28"/>
          <w:szCs w:val="28"/>
        </w:rPr>
      </w:pPr>
      <w:r w:rsidRPr="0053604E">
        <w:rPr>
          <w:rFonts w:ascii="Times New Roman" w:hAnsi="Times New Roman" w:cs="Times New Roman"/>
          <w:b/>
          <w:sz w:val="28"/>
          <w:szCs w:val="28"/>
        </w:rPr>
        <w:t>Доступность государственной поддержки для бизнеса</w:t>
      </w:r>
    </w:p>
    <w:p w14:paraId="218F5900" w14:textId="77777777" w:rsidR="00610CDC" w:rsidRPr="0053604E" w:rsidRDefault="00610CDC" w:rsidP="00610CDC">
      <w:pPr>
        <w:spacing w:after="0" w:line="240" w:lineRule="auto"/>
        <w:jc w:val="center"/>
        <w:rPr>
          <w:rFonts w:ascii="Times New Roman" w:hAnsi="Times New Roman" w:cs="Times New Roman"/>
          <w:sz w:val="28"/>
          <w:szCs w:val="28"/>
        </w:rPr>
      </w:pPr>
      <w:r w:rsidRPr="0053604E">
        <w:rPr>
          <w:rFonts w:ascii="Times New Roman" w:hAnsi="Times New Roman" w:cs="Times New Roman"/>
          <w:noProof/>
          <w:sz w:val="28"/>
          <w:szCs w:val="28"/>
          <w:lang w:eastAsia="ru-RU"/>
        </w:rPr>
        <w:drawing>
          <wp:inline distT="0" distB="0" distL="0" distR="0" wp14:anchorId="377F0167" wp14:editId="1F2C751F">
            <wp:extent cx="5753100" cy="1333500"/>
            <wp:effectExtent l="0" t="0" r="0" b="0"/>
            <wp:docPr id="67" name="Объект 67"/>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inline>
        </w:drawing>
      </w:r>
    </w:p>
    <w:p w14:paraId="1356221B" w14:textId="08D49093" w:rsidR="00610CDC" w:rsidRPr="0053604E" w:rsidRDefault="00610CDC" w:rsidP="00610CDC">
      <w:pPr>
        <w:spacing w:after="0" w:line="240" w:lineRule="auto"/>
        <w:ind w:firstLine="709"/>
        <w:jc w:val="both"/>
        <w:rPr>
          <w:rFonts w:ascii="Times New Roman" w:hAnsi="Times New Roman" w:cs="Times New Roman"/>
          <w:sz w:val="28"/>
          <w:szCs w:val="28"/>
        </w:rPr>
      </w:pPr>
      <w:r w:rsidRPr="0053604E">
        <w:rPr>
          <w:rFonts w:ascii="Times New Roman" w:hAnsi="Times New Roman" w:cs="Times New Roman"/>
          <w:sz w:val="28"/>
          <w:szCs w:val="28"/>
        </w:rPr>
        <w:t xml:space="preserve">Согласно опросу, предприниматели хорошо информированы о мерах государственной и муниципальной поддержки. Большинство опрошенных в качестве мер поддержки получили льготные кредиты/субсидирование процентной ставки, прошли образовательные программы для предпринимателей, получили субсидии и гранты для начинающих предпринимателей. При этом большинство респондентов или 56% опрошенных ответили, что необходимую </w:t>
      </w:r>
      <w:r w:rsidR="005116BB" w:rsidRPr="0053604E">
        <w:rPr>
          <w:rFonts w:ascii="Times New Roman" w:hAnsi="Times New Roman" w:cs="Times New Roman"/>
          <w:sz w:val="28"/>
          <w:szCs w:val="28"/>
        </w:rPr>
        <w:t>поддержку можно получить легко</w:t>
      </w:r>
      <w:r w:rsidRPr="0053604E">
        <w:rPr>
          <w:rFonts w:ascii="Times New Roman" w:hAnsi="Times New Roman" w:cs="Times New Roman"/>
          <w:sz w:val="28"/>
          <w:szCs w:val="28"/>
        </w:rPr>
        <w:t>, 19% - ответили, что поддержку можно получить, но для этого нужно приложить серьезные усилия, 21% затруднились ответить и 4% респондентов ответили, что практически невозможно.</w:t>
      </w:r>
    </w:p>
    <w:p w14:paraId="483C1101" w14:textId="77777777" w:rsidR="001C6B07" w:rsidRPr="0053604E" w:rsidRDefault="001C6B07" w:rsidP="00610CDC">
      <w:pPr>
        <w:spacing w:after="0" w:line="240" w:lineRule="auto"/>
        <w:jc w:val="center"/>
        <w:rPr>
          <w:rFonts w:ascii="Times New Roman" w:hAnsi="Times New Roman" w:cs="Times New Roman"/>
          <w:b/>
          <w:sz w:val="28"/>
          <w:szCs w:val="28"/>
        </w:rPr>
      </w:pPr>
    </w:p>
    <w:p w14:paraId="0FBABD46" w14:textId="2A16D026" w:rsidR="00610CDC" w:rsidRPr="0053604E" w:rsidRDefault="00610CDC" w:rsidP="00610CDC">
      <w:pPr>
        <w:spacing w:after="0" w:line="240" w:lineRule="auto"/>
        <w:jc w:val="center"/>
        <w:rPr>
          <w:rFonts w:ascii="Times New Roman" w:eastAsia="Times New Roman" w:hAnsi="Times New Roman" w:cs="Times New Roman"/>
          <w:b/>
          <w:kern w:val="0"/>
          <w:sz w:val="28"/>
          <w:szCs w:val="28"/>
          <w:lang w:eastAsia="ru-RU"/>
        </w:rPr>
      </w:pPr>
      <w:r w:rsidRPr="0053604E">
        <w:rPr>
          <w:rFonts w:ascii="Times New Roman" w:hAnsi="Times New Roman" w:cs="Times New Roman"/>
          <w:b/>
          <w:sz w:val="28"/>
          <w:szCs w:val="28"/>
        </w:rPr>
        <w:t xml:space="preserve">Области, в которых респонденты </w:t>
      </w:r>
      <w:r w:rsidRPr="0053604E">
        <w:rPr>
          <w:rFonts w:ascii="Times New Roman" w:eastAsia="Times New Roman" w:hAnsi="Times New Roman" w:cs="Times New Roman"/>
          <w:b/>
          <w:kern w:val="0"/>
          <w:sz w:val="28"/>
          <w:szCs w:val="28"/>
          <w:lang w:eastAsia="ru-RU"/>
        </w:rPr>
        <w:t>наиболее часто сталкивались с административными барьерами</w:t>
      </w:r>
    </w:p>
    <w:p w14:paraId="1E1A0880" w14:textId="77777777" w:rsidR="00610CDC" w:rsidRPr="0053604E" w:rsidRDefault="00610CDC" w:rsidP="00292469">
      <w:pPr>
        <w:spacing w:after="0" w:line="240" w:lineRule="auto"/>
        <w:ind w:firstLine="851"/>
        <w:jc w:val="both"/>
        <w:rPr>
          <w:rFonts w:ascii="Times New Roman" w:hAnsi="Times New Roman" w:cs="Times New Roman"/>
          <w:sz w:val="28"/>
          <w:szCs w:val="28"/>
        </w:rPr>
      </w:pPr>
      <w:r w:rsidRPr="0053604E">
        <w:rPr>
          <w:rFonts w:ascii="Times New Roman" w:hAnsi="Times New Roman" w:cs="Times New Roman"/>
          <w:sz w:val="28"/>
          <w:szCs w:val="28"/>
        </w:rPr>
        <w:lastRenderedPageBreak/>
        <w:t xml:space="preserve">Респонденты наиболее часто сталкивались с административными барьерами в области регистрации прав на недвижимое имущество и сделок с ним, при приобретении зданий, помещений. </w:t>
      </w:r>
    </w:p>
    <w:p w14:paraId="0A8D891E" w14:textId="77777777" w:rsidR="00610CDC" w:rsidRPr="0053604E" w:rsidRDefault="00610CDC" w:rsidP="00610CDC">
      <w:pPr>
        <w:spacing w:after="0" w:line="240" w:lineRule="auto"/>
        <w:jc w:val="both"/>
        <w:rPr>
          <w:rFonts w:ascii="Times New Roman" w:eastAsia="Times New Roman" w:hAnsi="Times New Roman" w:cs="Times New Roman"/>
          <w:b/>
          <w:kern w:val="0"/>
          <w:sz w:val="28"/>
          <w:szCs w:val="28"/>
          <w:lang w:eastAsia="ru-RU"/>
        </w:rPr>
      </w:pPr>
      <w:r w:rsidRPr="0053604E">
        <w:rPr>
          <w:rFonts w:ascii="Times New Roman" w:hAnsi="Times New Roman" w:cs="Times New Roman"/>
          <w:noProof/>
          <w:sz w:val="28"/>
          <w:szCs w:val="28"/>
          <w:lang w:eastAsia="ru-RU"/>
        </w:rPr>
        <w:drawing>
          <wp:inline distT="0" distB="0" distL="0" distR="0" wp14:anchorId="3C9F6409" wp14:editId="1953D9F6">
            <wp:extent cx="5962650" cy="2095500"/>
            <wp:effectExtent l="0" t="0" r="0" b="0"/>
            <wp:docPr id="68" name="Объект 68"/>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p>
    <w:p w14:paraId="72D20802" w14:textId="5203D59C" w:rsidR="00610CDC" w:rsidRPr="0053604E" w:rsidRDefault="00610CDC" w:rsidP="00610CDC">
      <w:pPr>
        <w:spacing w:after="0" w:line="240" w:lineRule="auto"/>
        <w:ind w:firstLine="709"/>
        <w:jc w:val="both"/>
        <w:rPr>
          <w:rFonts w:ascii="Times New Roman" w:eastAsia="Times New Roman" w:hAnsi="Times New Roman" w:cs="Times New Roman"/>
          <w:kern w:val="0"/>
          <w:sz w:val="28"/>
          <w:szCs w:val="28"/>
          <w:lang w:eastAsia="ru-RU"/>
        </w:rPr>
      </w:pPr>
      <w:r w:rsidRPr="0053604E">
        <w:rPr>
          <w:rFonts w:ascii="Times New Roman" w:hAnsi="Times New Roman" w:cs="Times New Roman"/>
          <w:sz w:val="28"/>
          <w:szCs w:val="28"/>
        </w:rPr>
        <w:t>Динамика</w:t>
      </w:r>
      <w:r w:rsidRPr="0053604E">
        <w:rPr>
          <w:rFonts w:ascii="Times New Roman" w:eastAsia="Times New Roman" w:hAnsi="Times New Roman" w:cs="Times New Roman"/>
          <w:kern w:val="0"/>
          <w:sz w:val="28"/>
          <w:szCs w:val="28"/>
          <w:lang w:eastAsia="ru-RU"/>
        </w:rPr>
        <w:t xml:space="preserve"> столкновения субъектов предпринимательской деятельности с административными барьерами за 202</w:t>
      </w:r>
      <w:r w:rsidR="0068025A" w:rsidRPr="0053604E">
        <w:rPr>
          <w:rFonts w:ascii="Times New Roman" w:eastAsia="Times New Roman" w:hAnsi="Times New Roman" w:cs="Times New Roman"/>
          <w:kern w:val="0"/>
          <w:sz w:val="28"/>
          <w:szCs w:val="28"/>
          <w:lang w:eastAsia="ru-RU"/>
        </w:rPr>
        <w:t>3</w:t>
      </w:r>
      <w:r w:rsidRPr="0053604E">
        <w:rPr>
          <w:rFonts w:ascii="Times New Roman" w:eastAsia="Times New Roman" w:hAnsi="Times New Roman" w:cs="Times New Roman"/>
          <w:kern w:val="0"/>
          <w:sz w:val="28"/>
          <w:szCs w:val="28"/>
          <w:lang w:eastAsia="ru-RU"/>
        </w:rPr>
        <w:t xml:space="preserve"> и 202</w:t>
      </w:r>
      <w:r w:rsidR="0068025A" w:rsidRPr="0053604E">
        <w:rPr>
          <w:rFonts w:ascii="Times New Roman" w:eastAsia="Times New Roman" w:hAnsi="Times New Roman" w:cs="Times New Roman"/>
          <w:kern w:val="0"/>
          <w:sz w:val="28"/>
          <w:szCs w:val="28"/>
          <w:lang w:eastAsia="ru-RU"/>
        </w:rPr>
        <w:t>4</w:t>
      </w:r>
      <w:r w:rsidRPr="0053604E">
        <w:rPr>
          <w:rFonts w:ascii="Times New Roman" w:eastAsia="Times New Roman" w:hAnsi="Times New Roman" w:cs="Times New Roman"/>
          <w:kern w:val="0"/>
          <w:sz w:val="28"/>
          <w:szCs w:val="28"/>
          <w:lang w:eastAsia="ru-RU"/>
        </w:rPr>
        <w:t xml:space="preserve"> год показывает, что наблюдается увеличение барьеров по ряду показателей, представленных в таблице. Рост показателей наблюдается по таким барьерам, как: при технологическом присоединении к объектам электросетевого </w:t>
      </w:r>
      <w:r w:rsidR="008204EE" w:rsidRPr="0053604E">
        <w:rPr>
          <w:rFonts w:ascii="Times New Roman" w:eastAsia="Times New Roman" w:hAnsi="Times New Roman" w:cs="Times New Roman"/>
          <w:kern w:val="0"/>
          <w:sz w:val="28"/>
          <w:szCs w:val="28"/>
          <w:lang w:eastAsia="ru-RU"/>
        </w:rPr>
        <w:t>хозяйства, сертификация</w:t>
      </w:r>
      <w:r w:rsidRPr="0053604E">
        <w:rPr>
          <w:rFonts w:ascii="Times New Roman" w:eastAsia="Times New Roman" w:hAnsi="Times New Roman" w:cs="Times New Roman"/>
          <w:kern w:val="0"/>
          <w:sz w:val="28"/>
          <w:szCs w:val="28"/>
          <w:lang w:eastAsia="ru-RU"/>
        </w:rPr>
        <w:t xml:space="preserve"> и стандартизация продукции, технологическое присоединение к объектам электросетевого хозяйства, аренда зданий, помещений.  </w:t>
      </w:r>
    </w:p>
    <w:p w14:paraId="554E72BF" w14:textId="77777777" w:rsidR="008A2A9D" w:rsidRPr="0053604E" w:rsidRDefault="008A2A9D" w:rsidP="007F2A33">
      <w:pPr>
        <w:spacing w:after="0" w:line="240" w:lineRule="auto"/>
        <w:jc w:val="center"/>
        <w:rPr>
          <w:rFonts w:ascii="Times New Roman" w:hAnsi="Times New Roman" w:cs="Times New Roman"/>
          <w:b/>
          <w:sz w:val="28"/>
          <w:szCs w:val="28"/>
        </w:rPr>
      </w:pPr>
    </w:p>
    <w:p w14:paraId="28AB3975" w14:textId="045F4108" w:rsidR="007F2A33" w:rsidRPr="0053604E" w:rsidRDefault="007F2A33" w:rsidP="007F2A33">
      <w:pPr>
        <w:spacing w:after="0" w:line="240" w:lineRule="auto"/>
        <w:jc w:val="center"/>
        <w:rPr>
          <w:rFonts w:ascii="Times New Roman" w:hAnsi="Times New Roman" w:cs="Times New Roman"/>
          <w:b/>
          <w:sz w:val="28"/>
          <w:szCs w:val="28"/>
        </w:rPr>
      </w:pPr>
      <w:r w:rsidRPr="0053604E">
        <w:rPr>
          <w:rFonts w:ascii="Times New Roman" w:hAnsi="Times New Roman" w:cs="Times New Roman"/>
          <w:b/>
          <w:sz w:val="28"/>
          <w:szCs w:val="28"/>
        </w:rPr>
        <w:t>Административные барьеры наиболее существенные для ведения текущей деятельности или открытия нового бизнеса на рынке, который является основным для бизнеса</w:t>
      </w:r>
    </w:p>
    <w:p w14:paraId="4221FF71" w14:textId="77777777" w:rsidR="007F2A33" w:rsidRPr="0053604E" w:rsidRDefault="007F2A33" w:rsidP="007F2A33">
      <w:pPr>
        <w:spacing w:after="0" w:line="240" w:lineRule="auto"/>
        <w:jc w:val="both"/>
        <w:rPr>
          <w:rFonts w:ascii="Times New Roman" w:hAnsi="Times New Roman" w:cs="Times New Roman"/>
          <w:sz w:val="28"/>
          <w:szCs w:val="28"/>
        </w:rPr>
      </w:pPr>
      <w:r w:rsidRPr="0053604E">
        <w:rPr>
          <w:rFonts w:ascii="Times New Roman" w:hAnsi="Times New Roman" w:cs="Times New Roman"/>
          <w:noProof/>
          <w:sz w:val="28"/>
          <w:szCs w:val="28"/>
          <w:lang w:eastAsia="ru-RU"/>
        </w:rPr>
        <w:drawing>
          <wp:inline distT="0" distB="0" distL="0" distR="0" wp14:anchorId="6D529813" wp14:editId="7D77DA02">
            <wp:extent cx="6000750" cy="1581150"/>
            <wp:effectExtent l="0" t="0" r="0" b="0"/>
            <wp:docPr id="73" name="Объект 7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inline>
        </w:drawing>
      </w:r>
    </w:p>
    <w:p w14:paraId="51EE69C8" w14:textId="77777777" w:rsidR="00DA1EE0" w:rsidRPr="0053604E" w:rsidRDefault="00DA1EE0" w:rsidP="007F2A33">
      <w:pPr>
        <w:spacing w:after="0" w:line="240" w:lineRule="auto"/>
        <w:jc w:val="center"/>
        <w:rPr>
          <w:rFonts w:ascii="Times New Roman" w:hAnsi="Times New Roman" w:cs="Times New Roman"/>
          <w:b/>
          <w:sz w:val="28"/>
          <w:szCs w:val="28"/>
        </w:rPr>
      </w:pPr>
    </w:p>
    <w:p w14:paraId="7F5EA176" w14:textId="1CFDDC05" w:rsidR="007F2A33" w:rsidRPr="0053604E" w:rsidRDefault="007F2A33" w:rsidP="007F2A33">
      <w:pPr>
        <w:spacing w:after="0" w:line="240" w:lineRule="auto"/>
        <w:jc w:val="center"/>
        <w:rPr>
          <w:rFonts w:ascii="Times New Roman" w:eastAsia="Times New Roman" w:hAnsi="Times New Roman" w:cs="Times New Roman"/>
          <w:b/>
          <w:kern w:val="0"/>
          <w:sz w:val="28"/>
          <w:szCs w:val="28"/>
          <w:lang w:eastAsia="ru-RU"/>
        </w:rPr>
      </w:pPr>
      <w:r w:rsidRPr="0053604E">
        <w:rPr>
          <w:rFonts w:ascii="Times New Roman" w:hAnsi="Times New Roman" w:cs="Times New Roman"/>
          <w:b/>
          <w:sz w:val="28"/>
          <w:szCs w:val="28"/>
        </w:rPr>
        <w:t xml:space="preserve">Динамика преодоления </w:t>
      </w:r>
      <w:r w:rsidRPr="0053604E">
        <w:rPr>
          <w:rFonts w:ascii="Times New Roman" w:eastAsia="Times New Roman" w:hAnsi="Times New Roman" w:cs="Times New Roman"/>
          <w:b/>
          <w:kern w:val="0"/>
          <w:sz w:val="28"/>
          <w:szCs w:val="28"/>
          <w:lang w:eastAsia="ru-RU"/>
        </w:rPr>
        <w:t>административных барьеров</w:t>
      </w:r>
    </w:p>
    <w:p w14:paraId="6C6518D0" w14:textId="77777777" w:rsidR="007F2A33" w:rsidRPr="0053604E" w:rsidRDefault="007F2A33" w:rsidP="007F2A33">
      <w:pPr>
        <w:spacing w:after="0" w:line="240" w:lineRule="auto"/>
        <w:jc w:val="center"/>
        <w:rPr>
          <w:rFonts w:ascii="Times New Roman" w:hAnsi="Times New Roman" w:cs="Times New Roman"/>
          <w:b/>
          <w:sz w:val="28"/>
          <w:szCs w:val="28"/>
        </w:rPr>
      </w:pPr>
    </w:p>
    <w:p w14:paraId="7D75C198" w14:textId="77777777" w:rsidR="007F2A33" w:rsidRPr="0053604E" w:rsidRDefault="007F2A33" w:rsidP="007F2A33">
      <w:pPr>
        <w:spacing w:after="0" w:line="240" w:lineRule="auto"/>
        <w:jc w:val="center"/>
        <w:rPr>
          <w:rFonts w:ascii="Times New Roman" w:hAnsi="Times New Roman" w:cs="Times New Roman"/>
          <w:b/>
          <w:sz w:val="28"/>
          <w:szCs w:val="28"/>
        </w:rPr>
      </w:pPr>
      <w:r w:rsidRPr="0053604E">
        <w:rPr>
          <w:rFonts w:ascii="Times New Roman" w:hAnsi="Times New Roman" w:cs="Times New Roman"/>
          <w:b/>
          <w:noProof/>
          <w:sz w:val="28"/>
          <w:szCs w:val="28"/>
          <w:lang w:eastAsia="ru-RU"/>
        </w:rPr>
        <w:drawing>
          <wp:inline distT="0" distB="0" distL="0" distR="0" wp14:anchorId="7D1AE42D" wp14:editId="409C07A4">
            <wp:extent cx="5591175" cy="1276350"/>
            <wp:effectExtent l="0" t="0" r="9525" b="0"/>
            <wp:docPr id="69" name="Объект 69"/>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inline>
        </w:drawing>
      </w:r>
    </w:p>
    <w:p w14:paraId="5C523BBA" w14:textId="77777777" w:rsidR="007F2A33" w:rsidRPr="0053604E" w:rsidRDefault="007F2A33" w:rsidP="007F2A33">
      <w:pPr>
        <w:spacing w:after="0" w:line="240" w:lineRule="auto"/>
        <w:ind w:firstLine="709"/>
        <w:jc w:val="center"/>
        <w:rPr>
          <w:rFonts w:ascii="Times New Roman" w:hAnsi="Times New Roman" w:cs="Times New Roman"/>
          <w:sz w:val="28"/>
          <w:szCs w:val="28"/>
        </w:rPr>
      </w:pPr>
      <w:r w:rsidRPr="0053604E">
        <w:rPr>
          <w:rFonts w:ascii="Times New Roman" w:eastAsia="Times New Roman" w:hAnsi="Times New Roman" w:cs="Times New Roman"/>
          <w:b/>
          <w:kern w:val="0"/>
          <w:sz w:val="28"/>
          <w:szCs w:val="28"/>
          <w:lang w:eastAsia="ru-RU"/>
        </w:rPr>
        <w:t>Факторы конкурентоспособности продукции/ работ/ услуг, которые играют наиболее важную роль на рынке, который является основным для бизнеса</w:t>
      </w:r>
    </w:p>
    <w:p w14:paraId="59CA378B" w14:textId="506F9CFD" w:rsidR="007F2A33" w:rsidRPr="0053604E" w:rsidRDefault="007F2A33" w:rsidP="007F2A33">
      <w:pPr>
        <w:spacing w:after="0" w:line="240" w:lineRule="auto"/>
        <w:jc w:val="both"/>
        <w:rPr>
          <w:rFonts w:ascii="Times New Roman" w:hAnsi="Times New Roman" w:cs="Times New Roman"/>
          <w:sz w:val="28"/>
          <w:szCs w:val="28"/>
        </w:rPr>
      </w:pPr>
      <w:r w:rsidRPr="0053604E">
        <w:rPr>
          <w:rFonts w:ascii="Times New Roman" w:hAnsi="Times New Roman" w:cs="Times New Roman"/>
          <w:noProof/>
          <w:sz w:val="28"/>
          <w:szCs w:val="28"/>
          <w:lang w:eastAsia="ru-RU"/>
        </w:rPr>
        <w:lastRenderedPageBreak/>
        <w:drawing>
          <wp:inline distT="0" distB="0" distL="0" distR="0" wp14:anchorId="10D612D5" wp14:editId="00532845">
            <wp:extent cx="5781675" cy="1419225"/>
            <wp:effectExtent l="0" t="0" r="9525" b="9525"/>
            <wp:docPr id="70" name="Объект 70"/>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inline>
        </w:drawing>
      </w:r>
      <w:r w:rsidRPr="0053604E">
        <w:rPr>
          <w:rFonts w:ascii="Times New Roman" w:hAnsi="Times New Roman" w:cs="Times New Roman"/>
          <w:sz w:val="28"/>
          <w:szCs w:val="28"/>
        </w:rPr>
        <w:t xml:space="preserve">           Главным фактором конкурентоспособности 3</w:t>
      </w:r>
      <w:r w:rsidR="00DA1EE0" w:rsidRPr="0053604E">
        <w:rPr>
          <w:rFonts w:ascii="Times New Roman" w:hAnsi="Times New Roman" w:cs="Times New Roman"/>
          <w:sz w:val="28"/>
          <w:szCs w:val="28"/>
        </w:rPr>
        <w:t>8</w:t>
      </w:r>
      <w:r w:rsidRPr="0053604E">
        <w:rPr>
          <w:rFonts w:ascii="Times New Roman" w:hAnsi="Times New Roman" w:cs="Times New Roman"/>
          <w:sz w:val="28"/>
          <w:szCs w:val="28"/>
        </w:rPr>
        <w:t>% респондентов назвали высокое качество продукции, 2</w:t>
      </w:r>
      <w:r w:rsidR="00DA1EE0" w:rsidRPr="0053604E">
        <w:rPr>
          <w:rFonts w:ascii="Times New Roman" w:hAnsi="Times New Roman" w:cs="Times New Roman"/>
          <w:sz w:val="28"/>
          <w:szCs w:val="28"/>
        </w:rPr>
        <w:t>4</w:t>
      </w:r>
      <w:r w:rsidRPr="0053604E">
        <w:rPr>
          <w:rFonts w:ascii="Times New Roman" w:hAnsi="Times New Roman" w:cs="Times New Roman"/>
          <w:sz w:val="28"/>
          <w:szCs w:val="28"/>
        </w:rPr>
        <w:t xml:space="preserve">% опрошенных назвали низкую цену, доверительные отношения с клиентами – ответили </w:t>
      </w:r>
      <w:r w:rsidR="00DA1EE0" w:rsidRPr="0053604E">
        <w:rPr>
          <w:rFonts w:ascii="Times New Roman" w:hAnsi="Times New Roman" w:cs="Times New Roman"/>
          <w:sz w:val="28"/>
          <w:szCs w:val="28"/>
        </w:rPr>
        <w:t>7</w:t>
      </w:r>
      <w:r w:rsidRPr="0053604E">
        <w:rPr>
          <w:rFonts w:ascii="Times New Roman" w:hAnsi="Times New Roman" w:cs="Times New Roman"/>
          <w:sz w:val="28"/>
          <w:szCs w:val="28"/>
        </w:rPr>
        <w:t xml:space="preserve">% опрошенных, уникальность продукции указали </w:t>
      </w:r>
      <w:r w:rsidR="00DA1EE0" w:rsidRPr="0053604E">
        <w:rPr>
          <w:rFonts w:ascii="Times New Roman" w:hAnsi="Times New Roman" w:cs="Times New Roman"/>
          <w:sz w:val="28"/>
          <w:szCs w:val="28"/>
        </w:rPr>
        <w:t>9</w:t>
      </w:r>
      <w:r w:rsidRPr="0053604E">
        <w:rPr>
          <w:rFonts w:ascii="Times New Roman" w:hAnsi="Times New Roman" w:cs="Times New Roman"/>
          <w:sz w:val="28"/>
          <w:szCs w:val="28"/>
        </w:rPr>
        <w:t>% опрошенных.</w:t>
      </w:r>
    </w:p>
    <w:p w14:paraId="4C4A5A3B" w14:textId="77777777" w:rsidR="007F2A33" w:rsidRPr="0053604E" w:rsidRDefault="007F2A33" w:rsidP="007F2A33">
      <w:pPr>
        <w:spacing w:after="0" w:line="240" w:lineRule="auto"/>
        <w:ind w:firstLine="709"/>
        <w:jc w:val="center"/>
        <w:rPr>
          <w:rFonts w:ascii="Times New Roman" w:hAnsi="Times New Roman" w:cs="Times New Roman"/>
          <w:b/>
          <w:sz w:val="28"/>
          <w:szCs w:val="28"/>
        </w:rPr>
      </w:pPr>
      <w:r w:rsidRPr="0053604E">
        <w:rPr>
          <w:rFonts w:ascii="Times New Roman" w:hAnsi="Times New Roman" w:cs="Times New Roman"/>
          <w:b/>
          <w:sz w:val="28"/>
          <w:szCs w:val="28"/>
        </w:rPr>
        <w:t>Специфические трудности входа предпринимателей на рынок</w:t>
      </w:r>
    </w:p>
    <w:p w14:paraId="192B7BF6" w14:textId="69DF64EF" w:rsidR="007F2A33" w:rsidRPr="0053604E" w:rsidRDefault="007F2A33" w:rsidP="007F2A33">
      <w:pPr>
        <w:spacing w:after="0" w:line="240" w:lineRule="auto"/>
        <w:ind w:firstLine="851"/>
        <w:jc w:val="both"/>
        <w:rPr>
          <w:rFonts w:ascii="Times New Roman" w:hAnsi="Times New Roman" w:cs="Times New Roman"/>
          <w:sz w:val="28"/>
          <w:szCs w:val="28"/>
        </w:rPr>
      </w:pPr>
      <w:r w:rsidRPr="0053604E">
        <w:rPr>
          <w:rFonts w:ascii="Times New Roman" w:hAnsi="Times New Roman" w:cs="Times New Roman"/>
          <w:sz w:val="28"/>
          <w:szCs w:val="28"/>
        </w:rPr>
        <w:t xml:space="preserve">Основной трудностью входа предпринимателей на рынок </w:t>
      </w:r>
      <w:r w:rsidR="00831736" w:rsidRPr="0053604E">
        <w:rPr>
          <w:rFonts w:ascii="Times New Roman" w:hAnsi="Times New Roman" w:cs="Times New Roman"/>
          <w:sz w:val="28"/>
          <w:szCs w:val="28"/>
        </w:rPr>
        <w:t>20</w:t>
      </w:r>
      <w:r w:rsidRPr="0053604E">
        <w:rPr>
          <w:rFonts w:ascii="Times New Roman" w:hAnsi="Times New Roman" w:cs="Times New Roman"/>
          <w:sz w:val="28"/>
          <w:szCs w:val="28"/>
        </w:rPr>
        <w:t xml:space="preserve"> респондентов опрошенных указали насыщенность рынков сбыта, </w:t>
      </w:r>
      <w:r w:rsidR="00831736" w:rsidRPr="0053604E">
        <w:rPr>
          <w:rFonts w:ascii="Times New Roman" w:hAnsi="Times New Roman" w:cs="Times New Roman"/>
          <w:sz w:val="28"/>
          <w:szCs w:val="28"/>
        </w:rPr>
        <w:t>15</w:t>
      </w:r>
      <w:r w:rsidRPr="0053604E">
        <w:rPr>
          <w:rFonts w:ascii="Times New Roman" w:hAnsi="Times New Roman" w:cs="Times New Roman"/>
          <w:sz w:val="28"/>
          <w:szCs w:val="28"/>
        </w:rPr>
        <w:t xml:space="preserve"> -высокие начальные издержки, </w:t>
      </w:r>
      <w:r w:rsidR="00831736" w:rsidRPr="0053604E">
        <w:rPr>
          <w:rFonts w:ascii="Times New Roman" w:hAnsi="Times New Roman" w:cs="Times New Roman"/>
          <w:sz w:val="28"/>
          <w:szCs w:val="28"/>
        </w:rPr>
        <w:t>3</w:t>
      </w:r>
      <w:r w:rsidRPr="0053604E">
        <w:rPr>
          <w:rFonts w:ascii="Times New Roman" w:hAnsi="Times New Roman" w:cs="Times New Roman"/>
          <w:sz w:val="28"/>
          <w:szCs w:val="28"/>
        </w:rPr>
        <w:t xml:space="preserve"> – недостаточное качество инновационной инфраструктуры (научно-исследовательских, инновационно-технологических и иных аналогичных центров), </w:t>
      </w:r>
      <w:r w:rsidR="00831736" w:rsidRPr="0053604E">
        <w:rPr>
          <w:rFonts w:ascii="Times New Roman" w:hAnsi="Times New Roman" w:cs="Times New Roman"/>
          <w:sz w:val="28"/>
          <w:szCs w:val="28"/>
        </w:rPr>
        <w:t>8</w:t>
      </w:r>
      <w:r w:rsidRPr="0053604E">
        <w:rPr>
          <w:rFonts w:ascii="Times New Roman" w:hAnsi="Times New Roman" w:cs="Times New Roman"/>
          <w:sz w:val="28"/>
          <w:szCs w:val="28"/>
        </w:rPr>
        <w:t xml:space="preserve"> человек – невозможность быстрого достижения необходимых масштабов деятельности, обеспечивающих прибыльность.</w:t>
      </w:r>
    </w:p>
    <w:p w14:paraId="343F4550" w14:textId="77777777" w:rsidR="007F2A33" w:rsidRPr="0053604E" w:rsidRDefault="007F2A33" w:rsidP="007F2A33">
      <w:pPr>
        <w:spacing w:after="0" w:line="240" w:lineRule="auto"/>
        <w:jc w:val="both"/>
        <w:rPr>
          <w:rFonts w:ascii="Times New Roman" w:hAnsi="Times New Roman" w:cs="Times New Roman"/>
          <w:sz w:val="28"/>
          <w:szCs w:val="28"/>
        </w:rPr>
      </w:pPr>
      <w:bookmarkStart w:id="3" w:name="_Hlk126766534"/>
      <w:r w:rsidRPr="0053604E">
        <w:rPr>
          <w:rFonts w:ascii="Times New Roman" w:hAnsi="Times New Roman" w:cs="Times New Roman"/>
          <w:noProof/>
          <w:sz w:val="28"/>
          <w:szCs w:val="28"/>
          <w:lang w:eastAsia="ru-RU"/>
        </w:rPr>
        <w:drawing>
          <wp:inline distT="0" distB="0" distL="0" distR="0" wp14:anchorId="4A6ED427" wp14:editId="0B36F1E8">
            <wp:extent cx="5638800" cy="2733675"/>
            <wp:effectExtent l="0" t="0" r="0" b="9525"/>
            <wp:docPr id="71" name="Объект 7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0"/>
              </a:graphicData>
            </a:graphic>
          </wp:inline>
        </w:drawing>
      </w:r>
    </w:p>
    <w:bookmarkEnd w:id="3"/>
    <w:p w14:paraId="357588E4" w14:textId="77777777" w:rsidR="009C0BB2" w:rsidRPr="0053604E" w:rsidRDefault="009C0BB2" w:rsidP="007F2A33">
      <w:pPr>
        <w:spacing w:after="0" w:line="240" w:lineRule="auto"/>
        <w:jc w:val="center"/>
        <w:rPr>
          <w:rFonts w:ascii="Times New Roman" w:eastAsia="Times New Roman" w:hAnsi="Times New Roman" w:cs="Times New Roman"/>
          <w:b/>
          <w:kern w:val="0"/>
          <w:sz w:val="28"/>
          <w:szCs w:val="28"/>
          <w:lang w:eastAsia="ru-RU"/>
        </w:rPr>
      </w:pPr>
    </w:p>
    <w:p w14:paraId="7A52E9B2" w14:textId="2C8B8533" w:rsidR="007F2A33" w:rsidRPr="0053604E" w:rsidRDefault="007F2A33" w:rsidP="007F2A33">
      <w:pPr>
        <w:spacing w:after="0" w:line="240" w:lineRule="auto"/>
        <w:jc w:val="center"/>
        <w:rPr>
          <w:rFonts w:ascii="Times New Roman" w:eastAsia="Times New Roman" w:hAnsi="Times New Roman" w:cs="Times New Roman"/>
          <w:b/>
          <w:kern w:val="0"/>
          <w:sz w:val="28"/>
          <w:szCs w:val="28"/>
          <w:lang w:eastAsia="ru-RU"/>
        </w:rPr>
      </w:pPr>
      <w:r w:rsidRPr="0053604E">
        <w:rPr>
          <w:rFonts w:ascii="Times New Roman" w:eastAsia="Times New Roman" w:hAnsi="Times New Roman" w:cs="Times New Roman"/>
          <w:b/>
          <w:kern w:val="0"/>
          <w:sz w:val="28"/>
          <w:szCs w:val="28"/>
          <w:lang w:eastAsia="ru-RU"/>
        </w:rPr>
        <w:t>Планируемые мероприятия для расширения бизнеса в ближайшие 3</w:t>
      </w:r>
    </w:p>
    <w:p w14:paraId="751519C5" w14:textId="30398D7F" w:rsidR="007F2A33" w:rsidRPr="0053604E" w:rsidRDefault="007F2A33" w:rsidP="005116BB">
      <w:pPr>
        <w:spacing w:after="0" w:line="240" w:lineRule="auto"/>
        <w:jc w:val="center"/>
        <w:rPr>
          <w:rFonts w:ascii="Times New Roman" w:hAnsi="Times New Roman" w:cs="Times New Roman"/>
          <w:sz w:val="28"/>
          <w:szCs w:val="28"/>
        </w:rPr>
      </w:pPr>
      <w:r w:rsidRPr="0053604E">
        <w:rPr>
          <w:rFonts w:ascii="Times New Roman" w:eastAsia="Times New Roman" w:hAnsi="Times New Roman" w:cs="Times New Roman"/>
          <w:b/>
          <w:kern w:val="0"/>
          <w:sz w:val="28"/>
          <w:szCs w:val="28"/>
          <w:lang w:eastAsia="ru-RU"/>
        </w:rPr>
        <w:t xml:space="preserve">года </w:t>
      </w:r>
      <w:r w:rsidRPr="0053604E">
        <w:rPr>
          <w:rFonts w:ascii="Times New Roman" w:hAnsi="Times New Roman" w:cs="Times New Roman"/>
          <w:noProof/>
          <w:sz w:val="28"/>
          <w:szCs w:val="28"/>
          <w:lang w:eastAsia="ru-RU"/>
        </w:rPr>
        <w:drawing>
          <wp:inline distT="0" distB="0" distL="0" distR="0" wp14:anchorId="291C61C2" wp14:editId="475998F6">
            <wp:extent cx="5924550" cy="1143000"/>
            <wp:effectExtent l="0" t="0" r="0" b="0"/>
            <wp:docPr id="72" name="Объект 7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1"/>
              </a:graphicData>
            </a:graphic>
          </wp:inline>
        </w:drawing>
      </w:r>
    </w:p>
    <w:p w14:paraId="291344DD" w14:textId="77777777" w:rsidR="00F57D04" w:rsidRPr="0053604E" w:rsidRDefault="00F57D04" w:rsidP="00F57D04">
      <w:pPr>
        <w:tabs>
          <w:tab w:val="left" w:pos="1276"/>
        </w:tabs>
        <w:spacing w:after="0" w:line="240" w:lineRule="auto"/>
        <w:ind w:firstLine="709"/>
        <w:jc w:val="both"/>
        <w:rPr>
          <w:rFonts w:ascii="Times New Roman" w:hAnsi="Times New Roman" w:cs="Times New Roman"/>
          <w:kern w:val="2"/>
          <w:sz w:val="26"/>
          <w:szCs w:val="26"/>
        </w:rPr>
      </w:pPr>
      <w:r w:rsidRPr="0053604E">
        <w:rPr>
          <w:rFonts w:ascii="Times New Roman" w:hAnsi="Times New Roman" w:cs="Times New Roman"/>
          <w:kern w:val="2"/>
          <w:sz w:val="26"/>
          <w:szCs w:val="26"/>
        </w:rPr>
        <w:t>Для снижения уровня административных барьеров для субъектов инвестиционной и предпринимательской деятельности, администрацией муниципального образования Белореченский район принят ряд мер.</w:t>
      </w:r>
    </w:p>
    <w:p w14:paraId="6345A587" w14:textId="77777777" w:rsidR="00F57D04" w:rsidRPr="0053604E" w:rsidRDefault="00F57D04" w:rsidP="00F57D04">
      <w:pPr>
        <w:tabs>
          <w:tab w:val="left" w:pos="1276"/>
        </w:tabs>
        <w:spacing w:after="0" w:line="240" w:lineRule="auto"/>
        <w:ind w:firstLine="709"/>
        <w:jc w:val="both"/>
        <w:rPr>
          <w:rFonts w:ascii="Times New Roman" w:hAnsi="Times New Roman" w:cs="Times New Roman"/>
          <w:kern w:val="2"/>
          <w:sz w:val="26"/>
          <w:szCs w:val="26"/>
        </w:rPr>
      </w:pPr>
      <w:r w:rsidRPr="0053604E">
        <w:rPr>
          <w:rFonts w:ascii="Times New Roman" w:hAnsi="Times New Roman" w:cs="Times New Roman"/>
          <w:kern w:val="2"/>
          <w:sz w:val="26"/>
          <w:szCs w:val="26"/>
        </w:rPr>
        <w:t xml:space="preserve">В 2024 году администрацией муниципального образования Белореченский район было опрошено 39 респондентов по вопросам регистрации юридических лиц и </w:t>
      </w:r>
      <w:r w:rsidRPr="0053604E">
        <w:rPr>
          <w:rFonts w:ascii="Times New Roman" w:hAnsi="Times New Roman" w:cs="Times New Roman"/>
          <w:kern w:val="2"/>
          <w:sz w:val="26"/>
          <w:szCs w:val="26"/>
        </w:rPr>
        <w:lastRenderedPageBreak/>
        <w:t>физических лиц в качестве индивидуальных предпринимателей, получения разрешений на строительство, получения лицензий, подключения к сетям электро-, газо-, водоснабжения. В среднем респондентами качество предоставляемых услуг оценено удовлетворительно.</w:t>
      </w:r>
    </w:p>
    <w:p w14:paraId="01EC24AE" w14:textId="77777777" w:rsidR="00F57D04" w:rsidRPr="0053604E" w:rsidRDefault="00F57D04" w:rsidP="00F57D04">
      <w:pPr>
        <w:tabs>
          <w:tab w:val="left" w:pos="709"/>
          <w:tab w:val="left" w:pos="1276"/>
        </w:tabs>
        <w:spacing w:after="0" w:line="240" w:lineRule="auto"/>
        <w:ind w:firstLine="709"/>
        <w:jc w:val="both"/>
        <w:rPr>
          <w:rFonts w:ascii="Times New Roman" w:hAnsi="Times New Roman" w:cs="Times New Roman"/>
          <w:kern w:val="2"/>
          <w:sz w:val="26"/>
          <w:szCs w:val="26"/>
        </w:rPr>
      </w:pPr>
      <w:r w:rsidRPr="0053604E">
        <w:rPr>
          <w:rFonts w:ascii="Times New Roman" w:hAnsi="Times New Roman" w:cs="Times New Roman"/>
          <w:kern w:val="2"/>
          <w:sz w:val="26"/>
          <w:szCs w:val="26"/>
        </w:rPr>
        <w:t xml:space="preserve">В рамках реализации мероприятий муниципальной программы, утверждённой постановлением администрации муниципального образования Белореченский район № 1689 от 26 декабря 2023 года «Об утверждении муниципальной  программы  «Содействие развитию малого и среднего предпринимательства» в 2024 году заключен муниципальный контракт с Союзом «Белореченская </w:t>
      </w:r>
      <w:proofErr w:type="spellStart"/>
      <w:r w:rsidRPr="0053604E">
        <w:rPr>
          <w:rFonts w:ascii="Times New Roman" w:hAnsi="Times New Roman" w:cs="Times New Roman"/>
          <w:kern w:val="2"/>
          <w:sz w:val="26"/>
          <w:szCs w:val="26"/>
        </w:rPr>
        <w:t>торгово</w:t>
      </w:r>
      <w:proofErr w:type="spellEnd"/>
      <w:r w:rsidRPr="0053604E">
        <w:rPr>
          <w:rFonts w:ascii="Times New Roman" w:hAnsi="Times New Roman" w:cs="Times New Roman"/>
          <w:kern w:val="2"/>
          <w:sz w:val="26"/>
          <w:szCs w:val="26"/>
        </w:rPr>
        <w:t xml:space="preserve"> – промышленная палата» на сумму 320 </w:t>
      </w:r>
      <w:proofErr w:type="spellStart"/>
      <w:r w:rsidRPr="0053604E">
        <w:rPr>
          <w:rFonts w:ascii="Times New Roman" w:hAnsi="Times New Roman" w:cs="Times New Roman"/>
          <w:kern w:val="2"/>
          <w:sz w:val="26"/>
          <w:szCs w:val="26"/>
        </w:rPr>
        <w:t>тыс.руб</w:t>
      </w:r>
      <w:proofErr w:type="spellEnd"/>
      <w:r w:rsidRPr="0053604E">
        <w:rPr>
          <w:rFonts w:ascii="Times New Roman" w:hAnsi="Times New Roman" w:cs="Times New Roman"/>
          <w:kern w:val="2"/>
          <w:sz w:val="26"/>
          <w:szCs w:val="26"/>
        </w:rPr>
        <w:t>. на оказание следующих услуг:</w:t>
      </w:r>
    </w:p>
    <w:p w14:paraId="5B47EB9E" w14:textId="77777777" w:rsidR="00F57D04" w:rsidRPr="0053604E" w:rsidRDefault="00F57D04" w:rsidP="00F57D04">
      <w:pPr>
        <w:tabs>
          <w:tab w:val="left" w:pos="1276"/>
        </w:tabs>
        <w:spacing w:after="0" w:line="240" w:lineRule="auto"/>
        <w:ind w:firstLine="709"/>
        <w:jc w:val="both"/>
        <w:rPr>
          <w:rFonts w:ascii="Times New Roman" w:hAnsi="Times New Roman" w:cs="Times New Roman"/>
          <w:kern w:val="2"/>
          <w:sz w:val="26"/>
          <w:szCs w:val="26"/>
        </w:rPr>
      </w:pPr>
      <w:r w:rsidRPr="0053604E">
        <w:rPr>
          <w:rFonts w:ascii="Times New Roman" w:hAnsi="Times New Roman" w:cs="Times New Roman"/>
          <w:kern w:val="2"/>
          <w:sz w:val="26"/>
          <w:szCs w:val="26"/>
        </w:rPr>
        <w:t>- консультационные услуги по вопросам бизнес-планирования субъектов малого и среднего предпринимательства;</w:t>
      </w:r>
    </w:p>
    <w:p w14:paraId="71270662" w14:textId="77777777" w:rsidR="00F57D04" w:rsidRPr="0053604E" w:rsidRDefault="00F57D04" w:rsidP="00F57D04">
      <w:pPr>
        <w:tabs>
          <w:tab w:val="left" w:pos="1276"/>
        </w:tabs>
        <w:spacing w:after="0" w:line="240" w:lineRule="auto"/>
        <w:ind w:firstLine="709"/>
        <w:jc w:val="both"/>
        <w:rPr>
          <w:rFonts w:ascii="Times New Roman" w:hAnsi="Times New Roman" w:cs="Times New Roman"/>
          <w:kern w:val="2"/>
          <w:sz w:val="26"/>
          <w:szCs w:val="26"/>
        </w:rPr>
      </w:pPr>
      <w:r w:rsidRPr="0053604E">
        <w:rPr>
          <w:rFonts w:ascii="Times New Roman" w:hAnsi="Times New Roman" w:cs="Times New Roman"/>
          <w:kern w:val="2"/>
          <w:sz w:val="26"/>
          <w:szCs w:val="26"/>
        </w:rPr>
        <w:t>-консультационные услуги по вопросам правового обеспечения деятельности субъектов малого и среднего предпринимательства (в том числе составление и экспертиза договоров, соглашений, учредительных документов, должностных регламентов и инструкций), обеспечение представления субъектов малого и среднего предпринимательства в органах государственной власти и органах местного самоуправления при проведении мероприятий по контролю;</w:t>
      </w:r>
    </w:p>
    <w:p w14:paraId="012CC35C" w14:textId="77777777" w:rsidR="00F57D04" w:rsidRPr="0053604E" w:rsidRDefault="00F57D04" w:rsidP="00F57D04">
      <w:pPr>
        <w:tabs>
          <w:tab w:val="left" w:pos="1276"/>
        </w:tabs>
        <w:spacing w:after="0" w:line="240" w:lineRule="auto"/>
        <w:ind w:firstLine="709"/>
        <w:jc w:val="both"/>
        <w:rPr>
          <w:rFonts w:ascii="Times New Roman" w:hAnsi="Times New Roman" w:cs="Times New Roman"/>
          <w:kern w:val="2"/>
          <w:sz w:val="26"/>
          <w:szCs w:val="26"/>
        </w:rPr>
      </w:pPr>
      <w:r w:rsidRPr="0053604E">
        <w:rPr>
          <w:rFonts w:ascii="Times New Roman" w:hAnsi="Times New Roman" w:cs="Times New Roman"/>
          <w:kern w:val="2"/>
          <w:sz w:val="26"/>
          <w:szCs w:val="26"/>
        </w:rPr>
        <w:t>- консультационные услуги по вопросам применения трудового законодательства Российской Федерации (составление трудовых договоров, гражданско-правовых договоров);</w:t>
      </w:r>
    </w:p>
    <w:p w14:paraId="2D4F4750" w14:textId="77777777" w:rsidR="00F57D04" w:rsidRPr="0053604E" w:rsidRDefault="00F57D04" w:rsidP="00F57D04">
      <w:pPr>
        <w:tabs>
          <w:tab w:val="left" w:pos="1276"/>
        </w:tabs>
        <w:spacing w:after="0" w:line="240" w:lineRule="auto"/>
        <w:ind w:firstLine="709"/>
        <w:jc w:val="both"/>
        <w:rPr>
          <w:rFonts w:ascii="Times New Roman" w:hAnsi="Times New Roman" w:cs="Times New Roman"/>
          <w:kern w:val="2"/>
          <w:sz w:val="26"/>
          <w:szCs w:val="26"/>
        </w:rPr>
      </w:pPr>
      <w:r w:rsidRPr="0053604E">
        <w:rPr>
          <w:rFonts w:ascii="Times New Roman" w:hAnsi="Times New Roman" w:cs="Times New Roman"/>
          <w:kern w:val="2"/>
          <w:sz w:val="26"/>
          <w:szCs w:val="26"/>
        </w:rPr>
        <w:t>- иные консультационные услуги в целях содействия развитию деятельности субъектов малого и среднего предпринимательства;</w:t>
      </w:r>
    </w:p>
    <w:p w14:paraId="556F85F4" w14:textId="77777777" w:rsidR="00F57D04" w:rsidRPr="0053604E" w:rsidRDefault="00F57D04" w:rsidP="00F57D04">
      <w:pPr>
        <w:tabs>
          <w:tab w:val="left" w:pos="1276"/>
        </w:tabs>
        <w:spacing w:after="0" w:line="240" w:lineRule="auto"/>
        <w:ind w:firstLine="709"/>
        <w:jc w:val="both"/>
        <w:rPr>
          <w:rFonts w:ascii="Times New Roman" w:hAnsi="Times New Roman" w:cs="Times New Roman"/>
          <w:kern w:val="2"/>
          <w:sz w:val="26"/>
          <w:szCs w:val="26"/>
        </w:rPr>
      </w:pPr>
      <w:r w:rsidRPr="0053604E">
        <w:rPr>
          <w:rFonts w:ascii="Times New Roman" w:hAnsi="Times New Roman" w:cs="Times New Roman"/>
          <w:kern w:val="2"/>
          <w:sz w:val="26"/>
          <w:szCs w:val="26"/>
        </w:rPr>
        <w:t>- предоставление информации о возможности получения кредитных и иных финансовых ресурсов;</w:t>
      </w:r>
    </w:p>
    <w:p w14:paraId="3272C855" w14:textId="77777777" w:rsidR="00F57D04" w:rsidRPr="0053604E" w:rsidRDefault="00F57D04" w:rsidP="00F57D04">
      <w:pPr>
        <w:tabs>
          <w:tab w:val="left" w:pos="1276"/>
        </w:tabs>
        <w:spacing w:after="0" w:line="240" w:lineRule="auto"/>
        <w:ind w:firstLine="709"/>
        <w:jc w:val="both"/>
        <w:rPr>
          <w:rFonts w:ascii="Times New Roman" w:hAnsi="Times New Roman" w:cs="Times New Roman"/>
          <w:kern w:val="2"/>
          <w:sz w:val="26"/>
          <w:szCs w:val="26"/>
        </w:rPr>
      </w:pPr>
      <w:r w:rsidRPr="0053604E">
        <w:rPr>
          <w:rFonts w:ascii="Times New Roman" w:hAnsi="Times New Roman" w:cs="Times New Roman"/>
          <w:kern w:val="2"/>
          <w:sz w:val="26"/>
          <w:szCs w:val="26"/>
        </w:rPr>
        <w:t>- услуги по бухгалтерскому учету субъектов малого и среднего предпринимательства, заполнению деклараций;</w:t>
      </w:r>
    </w:p>
    <w:p w14:paraId="787C2936" w14:textId="77777777" w:rsidR="00F57D04" w:rsidRPr="0053604E" w:rsidRDefault="00F57D04" w:rsidP="00F57D04">
      <w:pPr>
        <w:tabs>
          <w:tab w:val="left" w:pos="1276"/>
        </w:tabs>
        <w:spacing w:after="0" w:line="240" w:lineRule="auto"/>
        <w:ind w:firstLine="709"/>
        <w:jc w:val="both"/>
        <w:rPr>
          <w:rFonts w:ascii="Times New Roman" w:hAnsi="Times New Roman" w:cs="Times New Roman"/>
          <w:kern w:val="2"/>
          <w:sz w:val="26"/>
          <w:szCs w:val="26"/>
        </w:rPr>
      </w:pPr>
      <w:r w:rsidRPr="0053604E">
        <w:rPr>
          <w:rFonts w:ascii="Times New Roman" w:hAnsi="Times New Roman" w:cs="Times New Roman"/>
          <w:kern w:val="2"/>
          <w:sz w:val="26"/>
          <w:szCs w:val="26"/>
        </w:rPr>
        <w:t>- проведение для субъектов малого и среднего предпринимательства семинаров.</w:t>
      </w:r>
    </w:p>
    <w:p w14:paraId="4E45EFA2" w14:textId="77777777" w:rsidR="00F57D04" w:rsidRPr="0053604E" w:rsidRDefault="00F57D04" w:rsidP="00F57D04">
      <w:pPr>
        <w:tabs>
          <w:tab w:val="left" w:pos="1276"/>
        </w:tabs>
        <w:spacing w:after="0" w:line="240" w:lineRule="auto"/>
        <w:ind w:firstLine="709"/>
        <w:jc w:val="both"/>
        <w:rPr>
          <w:rFonts w:ascii="Times New Roman" w:hAnsi="Times New Roman" w:cs="Times New Roman"/>
          <w:kern w:val="2"/>
          <w:sz w:val="26"/>
          <w:szCs w:val="26"/>
        </w:rPr>
      </w:pPr>
      <w:r w:rsidRPr="0053604E">
        <w:rPr>
          <w:rFonts w:ascii="Times New Roman" w:hAnsi="Times New Roman" w:cs="Times New Roman"/>
          <w:kern w:val="2"/>
          <w:sz w:val="26"/>
          <w:szCs w:val="26"/>
        </w:rPr>
        <w:t>Всего субъектам предпринимательства было оказано 195 консультаций, проведено 5 обучающих семинаров.</w:t>
      </w:r>
    </w:p>
    <w:p w14:paraId="6C06ECCB" w14:textId="77777777" w:rsidR="00F57D04" w:rsidRPr="0053604E" w:rsidRDefault="00F57D04" w:rsidP="00F57D04">
      <w:pPr>
        <w:tabs>
          <w:tab w:val="left" w:pos="1276"/>
        </w:tabs>
        <w:spacing w:after="0" w:line="240" w:lineRule="auto"/>
        <w:ind w:firstLine="709"/>
        <w:jc w:val="both"/>
        <w:rPr>
          <w:rFonts w:ascii="Times New Roman" w:hAnsi="Times New Roman" w:cs="Times New Roman"/>
          <w:kern w:val="2"/>
          <w:sz w:val="26"/>
          <w:szCs w:val="26"/>
        </w:rPr>
      </w:pPr>
      <w:r w:rsidRPr="0053604E">
        <w:rPr>
          <w:rFonts w:ascii="Times New Roman" w:hAnsi="Times New Roman" w:cs="Times New Roman"/>
          <w:kern w:val="2"/>
          <w:sz w:val="26"/>
          <w:szCs w:val="26"/>
        </w:rPr>
        <w:t>Для реализации инвестиционных проектов субъектами предпринимательской деятельности на территории муниципального образования Белореченский район принят ряд нормативных правовых актов, устанавливающих основные направления инвестиционной политики муниципального образования и развития малого и среднего предпринимательства:</w:t>
      </w:r>
    </w:p>
    <w:p w14:paraId="60B72ADE" w14:textId="77777777" w:rsidR="00F57D04" w:rsidRPr="0053604E" w:rsidRDefault="00F57D04" w:rsidP="00F57D04">
      <w:pPr>
        <w:tabs>
          <w:tab w:val="left" w:pos="1276"/>
        </w:tabs>
        <w:spacing w:after="0" w:line="240" w:lineRule="auto"/>
        <w:ind w:firstLine="709"/>
        <w:jc w:val="both"/>
        <w:rPr>
          <w:rFonts w:ascii="Times New Roman" w:hAnsi="Times New Roman" w:cs="Times New Roman"/>
          <w:kern w:val="2"/>
          <w:sz w:val="26"/>
          <w:szCs w:val="26"/>
        </w:rPr>
      </w:pPr>
      <w:r w:rsidRPr="0053604E">
        <w:rPr>
          <w:rFonts w:ascii="Times New Roman" w:hAnsi="Times New Roman" w:cs="Times New Roman"/>
          <w:kern w:val="2"/>
          <w:sz w:val="26"/>
          <w:szCs w:val="26"/>
        </w:rPr>
        <w:t>-постановлением главы муниципального образования Белореченский район утверждена рабочая группа по реализации инвестиционных проектов на территории муниципального образования Белореченский район;</w:t>
      </w:r>
    </w:p>
    <w:p w14:paraId="6DF4820E" w14:textId="77777777" w:rsidR="00F57D04" w:rsidRPr="0053604E" w:rsidRDefault="00F57D04" w:rsidP="00F57D04">
      <w:pPr>
        <w:tabs>
          <w:tab w:val="left" w:pos="1276"/>
        </w:tabs>
        <w:spacing w:after="0" w:line="240" w:lineRule="auto"/>
        <w:ind w:firstLine="709"/>
        <w:jc w:val="both"/>
        <w:rPr>
          <w:rFonts w:ascii="Times New Roman" w:hAnsi="Times New Roman" w:cs="Times New Roman"/>
          <w:kern w:val="2"/>
          <w:sz w:val="26"/>
          <w:szCs w:val="26"/>
        </w:rPr>
      </w:pPr>
      <w:r w:rsidRPr="0053604E">
        <w:rPr>
          <w:rFonts w:ascii="Times New Roman" w:hAnsi="Times New Roman" w:cs="Times New Roman"/>
          <w:kern w:val="2"/>
          <w:sz w:val="26"/>
          <w:szCs w:val="26"/>
        </w:rPr>
        <w:t>- постановлением главы муниципального образования Белореченский район утвержден Регламент администрации муниципального образования Белореченский район «О консультировании и организационном сопровождении инвестиционных проектов, реализуемых и (или) планируемых к реализации на территории муниципального образования Белореченский район»;</w:t>
      </w:r>
    </w:p>
    <w:p w14:paraId="582E3325" w14:textId="77777777" w:rsidR="00F57D04" w:rsidRPr="0053604E" w:rsidRDefault="00F57D04" w:rsidP="00F57D04">
      <w:pPr>
        <w:tabs>
          <w:tab w:val="left" w:pos="1276"/>
        </w:tabs>
        <w:spacing w:after="0" w:line="240" w:lineRule="auto"/>
        <w:ind w:firstLine="709"/>
        <w:jc w:val="both"/>
        <w:rPr>
          <w:rFonts w:ascii="Times New Roman" w:hAnsi="Times New Roman" w:cs="Times New Roman"/>
          <w:kern w:val="2"/>
          <w:sz w:val="26"/>
          <w:szCs w:val="26"/>
        </w:rPr>
      </w:pPr>
      <w:r w:rsidRPr="0053604E">
        <w:rPr>
          <w:rFonts w:ascii="Times New Roman" w:hAnsi="Times New Roman" w:cs="Times New Roman"/>
          <w:kern w:val="2"/>
          <w:sz w:val="26"/>
          <w:szCs w:val="26"/>
        </w:rPr>
        <w:t>- постановлением главы муниципального образования Белореченский район утверждена комиссия по методическому сопровождению инвестиционных проектов, планируемых к реализации на территории муниципального образования Белореченский район, в части осуществления технологического присоединения к сетям инженерной инфраструктуры;</w:t>
      </w:r>
    </w:p>
    <w:p w14:paraId="7F6CE72F" w14:textId="77777777" w:rsidR="00F57D04" w:rsidRPr="0053604E" w:rsidRDefault="00F57D04" w:rsidP="00F57D04">
      <w:pPr>
        <w:tabs>
          <w:tab w:val="left" w:pos="1276"/>
        </w:tabs>
        <w:spacing w:after="0" w:line="240" w:lineRule="auto"/>
        <w:ind w:firstLine="709"/>
        <w:jc w:val="both"/>
        <w:rPr>
          <w:rFonts w:ascii="Times New Roman" w:hAnsi="Times New Roman" w:cs="Times New Roman"/>
          <w:kern w:val="2"/>
          <w:sz w:val="26"/>
          <w:szCs w:val="26"/>
        </w:rPr>
      </w:pPr>
      <w:r w:rsidRPr="0053604E">
        <w:rPr>
          <w:rFonts w:ascii="Times New Roman" w:hAnsi="Times New Roman" w:cs="Times New Roman"/>
          <w:kern w:val="2"/>
          <w:sz w:val="26"/>
          <w:szCs w:val="26"/>
        </w:rPr>
        <w:lastRenderedPageBreak/>
        <w:t>- постановлением главы муниципального образования Белореченский район утверждена муниципальная программа «Улучшение инвестиционного климата»;</w:t>
      </w:r>
    </w:p>
    <w:p w14:paraId="0FEDE0A0" w14:textId="77777777" w:rsidR="00F57D04" w:rsidRPr="0053604E" w:rsidRDefault="00F57D04" w:rsidP="00F57D04">
      <w:pPr>
        <w:tabs>
          <w:tab w:val="left" w:pos="1276"/>
        </w:tabs>
        <w:spacing w:after="0" w:line="240" w:lineRule="auto"/>
        <w:ind w:firstLine="709"/>
        <w:jc w:val="both"/>
        <w:rPr>
          <w:rFonts w:ascii="Times New Roman" w:hAnsi="Times New Roman" w:cs="Times New Roman"/>
          <w:kern w:val="2"/>
          <w:sz w:val="26"/>
          <w:szCs w:val="26"/>
        </w:rPr>
      </w:pPr>
      <w:r w:rsidRPr="0053604E">
        <w:rPr>
          <w:rFonts w:ascii="Times New Roman" w:hAnsi="Times New Roman" w:cs="Times New Roman"/>
          <w:kern w:val="2"/>
          <w:sz w:val="26"/>
          <w:szCs w:val="26"/>
        </w:rPr>
        <w:t>-постановлением главы муниципального образования Белореченский район образован Совет в области развития малого и среднего предпринимательства при главе муниципального образования Белореченский район.</w:t>
      </w:r>
    </w:p>
    <w:p w14:paraId="33CF18FE" w14:textId="77777777" w:rsidR="00F57D04" w:rsidRPr="0053604E" w:rsidRDefault="00F57D04" w:rsidP="00F57D04">
      <w:pPr>
        <w:tabs>
          <w:tab w:val="left" w:pos="1276"/>
        </w:tabs>
        <w:spacing w:after="0" w:line="240" w:lineRule="auto"/>
        <w:ind w:firstLine="709"/>
        <w:jc w:val="both"/>
        <w:rPr>
          <w:rFonts w:ascii="Times New Roman" w:hAnsi="Times New Roman" w:cs="Times New Roman"/>
          <w:kern w:val="2"/>
          <w:sz w:val="26"/>
          <w:szCs w:val="26"/>
        </w:rPr>
      </w:pPr>
      <w:r w:rsidRPr="0053604E">
        <w:rPr>
          <w:rFonts w:ascii="Times New Roman" w:hAnsi="Times New Roman" w:cs="Times New Roman"/>
          <w:kern w:val="2"/>
          <w:sz w:val="26"/>
          <w:szCs w:val="26"/>
        </w:rPr>
        <w:t>Одним из положительных опытов работы с инвесторами в рамках заседания Совета в области развития малого и среднего предпринимательства – это поиск инвесторов на имущество предприятий-банкротов.</w:t>
      </w:r>
    </w:p>
    <w:p w14:paraId="2AFE8AF6" w14:textId="77777777" w:rsidR="00F57D04" w:rsidRPr="0053604E" w:rsidRDefault="00F57D04" w:rsidP="00F57D04">
      <w:pPr>
        <w:tabs>
          <w:tab w:val="left" w:pos="1276"/>
        </w:tabs>
        <w:spacing w:after="0" w:line="240" w:lineRule="auto"/>
        <w:ind w:firstLine="709"/>
        <w:jc w:val="both"/>
        <w:rPr>
          <w:rFonts w:ascii="Times New Roman" w:hAnsi="Times New Roman" w:cs="Times New Roman"/>
          <w:kern w:val="2"/>
          <w:sz w:val="26"/>
          <w:szCs w:val="26"/>
        </w:rPr>
      </w:pPr>
      <w:r w:rsidRPr="0053604E">
        <w:rPr>
          <w:rFonts w:ascii="Times New Roman" w:hAnsi="Times New Roman" w:cs="Times New Roman"/>
          <w:kern w:val="2"/>
          <w:sz w:val="26"/>
          <w:szCs w:val="26"/>
        </w:rPr>
        <w:t xml:space="preserve">В части реализации протоколов о намерениях по взаимодействию в сфере инвестиций, разработан и утвержден план мероприятий «дорожная карта» по каждому инвестиционному проекту. В рамках реализации мероприятий «дорожная карта» осуществляется ежеквартальный мониторинг с привлечением структурных подразделений администрации муниципального образования Белореченский район. </w:t>
      </w:r>
    </w:p>
    <w:p w14:paraId="0225CC2C" w14:textId="77777777" w:rsidR="00F57D04" w:rsidRPr="0053604E" w:rsidRDefault="00F57D04" w:rsidP="00F57D04">
      <w:pPr>
        <w:tabs>
          <w:tab w:val="left" w:pos="1276"/>
        </w:tabs>
        <w:spacing w:after="0" w:line="240" w:lineRule="auto"/>
        <w:ind w:firstLine="709"/>
        <w:jc w:val="both"/>
        <w:rPr>
          <w:rFonts w:ascii="Times New Roman" w:hAnsi="Times New Roman" w:cs="Times New Roman"/>
          <w:kern w:val="2"/>
          <w:sz w:val="26"/>
          <w:szCs w:val="26"/>
        </w:rPr>
      </w:pPr>
      <w:r w:rsidRPr="0053604E">
        <w:rPr>
          <w:rFonts w:ascii="Times New Roman" w:hAnsi="Times New Roman" w:cs="Times New Roman"/>
          <w:kern w:val="2"/>
          <w:sz w:val="26"/>
          <w:szCs w:val="26"/>
        </w:rPr>
        <w:t>В целях реализации единой инвестиционной политики Краснодарского края в информационно-телекоммуникационной сети «Интернет» действует инвестиционный портал муниципального образования Белореченский район www.belorinvest.ru, с помощью которого обеспечен оперативный доступ для потенциальных инвесторов и соискателей инвестиций к информации об инвестиционных проектах и площадках, а также информация о нормативных правовых актах в сфере инвестиций.</w:t>
      </w:r>
    </w:p>
    <w:p w14:paraId="7F166E6D" w14:textId="77777777" w:rsidR="00F57D04" w:rsidRPr="0053604E" w:rsidRDefault="00F57D04" w:rsidP="00F57D04">
      <w:pPr>
        <w:tabs>
          <w:tab w:val="left" w:pos="1276"/>
        </w:tabs>
        <w:spacing w:after="0" w:line="240" w:lineRule="auto"/>
        <w:ind w:firstLine="709"/>
        <w:jc w:val="both"/>
        <w:rPr>
          <w:rFonts w:ascii="Times New Roman" w:hAnsi="Times New Roman" w:cs="Times New Roman"/>
          <w:kern w:val="2"/>
          <w:sz w:val="26"/>
          <w:szCs w:val="26"/>
        </w:rPr>
      </w:pPr>
      <w:r w:rsidRPr="0053604E">
        <w:rPr>
          <w:rFonts w:ascii="Times New Roman" w:hAnsi="Times New Roman" w:cs="Times New Roman"/>
          <w:kern w:val="2"/>
          <w:sz w:val="26"/>
          <w:szCs w:val="26"/>
        </w:rPr>
        <w:t>Организована работа сопровождения инвестиционных проектов по принципу «одного окна», в результате которой инвесторы могут получить информационно-консультационное и организационное содействие, направленное на минимизацию участия инвестора в процедурах сбора предварительных материалов и подготовки документов:</w:t>
      </w:r>
    </w:p>
    <w:p w14:paraId="1A973F84" w14:textId="77777777" w:rsidR="00F57D04" w:rsidRPr="0053604E" w:rsidRDefault="00F57D04" w:rsidP="00F57D04">
      <w:pPr>
        <w:tabs>
          <w:tab w:val="left" w:pos="1276"/>
        </w:tabs>
        <w:spacing w:after="0" w:line="240" w:lineRule="auto"/>
        <w:ind w:firstLine="709"/>
        <w:jc w:val="both"/>
        <w:rPr>
          <w:rFonts w:ascii="Times New Roman" w:hAnsi="Times New Roman" w:cs="Times New Roman"/>
          <w:kern w:val="2"/>
          <w:sz w:val="26"/>
          <w:szCs w:val="26"/>
        </w:rPr>
      </w:pPr>
      <w:r w:rsidRPr="0053604E">
        <w:rPr>
          <w:rFonts w:ascii="Times New Roman" w:hAnsi="Times New Roman" w:cs="Times New Roman"/>
          <w:kern w:val="2"/>
          <w:sz w:val="26"/>
          <w:szCs w:val="26"/>
        </w:rPr>
        <w:t xml:space="preserve">- осуществляется подбор инвестиционных площадок, отвечающих требованиям инвесторов; </w:t>
      </w:r>
    </w:p>
    <w:p w14:paraId="376C755C" w14:textId="77777777" w:rsidR="00F57D04" w:rsidRPr="0053604E" w:rsidRDefault="00F57D04" w:rsidP="00F57D04">
      <w:pPr>
        <w:tabs>
          <w:tab w:val="left" w:pos="1276"/>
        </w:tabs>
        <w:spacing w:after="0" w:line="240" w:lineRule="auto"/>
        <w:ind w:firstLine="709"/>
        <w:jc w:val="both"/>
        <w:rPr>
          <w:rFonts w:ascii="Times New Roman" w:hAnsi="Times New Roman" w:cs="Times New Roman"/>
          <w:kern w:val="2"/>
          <w:sz w:val="26"/>
          <w:szCs w:val="26"/>
        </w:rPr>
      </w:pPr>
      <w:r w:rsidRPr="0053604E">
        <w:rPr>
          <w:rFonts w:ascii="Times New Roman" w:hAnsi="Times New Roman" w:cs="Times New Roman"/>
          <w:kern w:val="2"/>
          <w:sz w:val="26"/>
          <w:szCs w:val="26"/>
        </w:rPr>
        <w:t>- оказывается содействие инвестору в решении вопросов, касающихся проведения подготовительных, согласительных и разрешительных процедур в администрации муниципального образования Белореченский район;</w:t>
      </w:r>
    </w:p>
    <w:p w14:paraId="56DF0C0F" w14:textId="77777777" w:rsidR="00F57D04" w:rsidRPr="0053604E" w:rsidRDefault="00F57D04" w:rsidP="00F57D04">
      <w:pPr>
        <w:tabs>
          <w:tab w:val="left" w:pos="1276"/>
        </w:tabs>
        <w:spacing w:after="0" w:line="240" w:lineRule="auto"/>
        <w:ind w:firstLine="709"/>
        <w:jc w:val="both"/>
        <w:rPr>
          <w:rFonts w:ascii="Times New Roman" w:hAnsi="Times New Roman" w:cs="Times New Roman"/>
          <w:kern w:val="2"/>
          <w:sz w:val="26"/>
          <w:szCs w:val="26"/>
        </w:rPr>
      </w:pPr>
      <w:r w:rsidRPr="0053604E">
        <w:rPr>
          <w:rFonts w:ascii="Times New Roman" w:hAnsi="Times New Roman" w:cs="Times New Roman"/>
          <w:kern w:val="2"/>
          <w:sz w:val="26"/>
          <w:szCs w:val="26"/>
        </w:rPr>
        <w:t>-  обеспечивает сопровождение инвестиционного проекта на всех стадиях исполнения.</w:t>
      </w:r>
    </w:p>
    <w:p w14:paraId="45DE79C9" w14:textId="77777777" w:rsidR="00F57D04" w:rsidRPr="0053604E" w:rsidRDefault="00F57D04" w:rsidP="00F57D04">
      <w:pPr>
        <w:tabs>
          <w:tab w:val="left" w:pos="1276"/>
        </w:tabs>
        <w:spacing w:after="0" w:line="240" w:lineRule="auto"/>
        <w:ind w:firstLine="709"/>
        <w:jc w:val="both"/>
        <w:rPr>
          <w:rFonts w:ascii="Times New Roman" w:hAnsi="Times New Roman" w:cs="Times New Roman"/>
          <w:kern w:val="2"/>
          <w:sz w:val="26"/>
          <w:szCs w:val="26"/>
        </w:rPr>
      </w:pPr>
      <w:r w:rsidRPr="0053604E">
        <w:rPr>
          <w:rFonts w:ascii="Times New Roman" w:hAnsi="Times New Roman" w:cs="Times New Roman"/>
          <w:kern w:val="2"/>
          <w:sz w:val="26"/>
          <w:szCs w:val="26"/>
        </w:rPr>
        <w:t>Налажена работа органов муниципальной власти с организациями инженерной инфраструктуры.</w:t>
      </w:r>
    </w:p>
    <w:p w14:paraId="4923603F" w14:textId="77777777" w:rsidR="00D530C7" w:rsidRPr="0053604E" w:rsidRDefault="00D530C7" w:rsidP="00D530C7">
      <w:pPr>
        <w:tabs>
          <w:tab w:val="left" w:pos="1276"/>
        </w:tabs>
        <w:spacing w:after="0" w:line="240" w:lineRule="auto"/>
        <w:ind w:firstLine="709"/>
        <w:jc w:val="both"/>
        <w:rPr>
          <w:rFonts w:ascii="Times New Roman" w:hAnsi="Times New Roman" w:cs="Times New Roman"/>
          <w:sz w:val="26"/>
          <w:szCs w:val="26"/>
        </w:rPr>
      </w:pPr>
      <w:r w:rsidRPr="0053604E">
        <w:rPr>
          <w:rFonts w:ascii="Times New Roman" w:hAnsi="Times New Roman" w:cs="Times New Roman"/>
          <w:sz w:val="26"/>
          <w:szCs w:val="26"/>
        </w:rPr>
        <w:t>В целях создания прозрачного механизма принятия нормативных правовых актов, затрагивающих вопросы осуществления предпринимательской деятельности и инвестиций утверждено постановление администрации муниципального образования Белореченский район от 9 июля 2019 года              № 1729 «Об утверждении Порядка проведения оценки регулирующего воздействия проектов муниципальных нормативных правовых актов муниципального образования Белореченский район, устанавливающих новые или изменяющие ранее предусмотренные муниципальными нормативными правовыми актами обязанности для субъектов предпринимательской и инвестиционной деятельности» и постановление администрации муниципального образования Белореченского района от 9 июля 2019 года           № 1730 «Об утверждении Порядка проведения экспертизы муниципальных нормативных правовых актов администрации муниципального образования Белореченский район, затрагивающих вопросы осуществления предпринимательской и инвестиционной деятельности».</w:t>
      </w:r>
    </w:p>
    <w:p w14:paraId="6D303A4F" w14:textId="77777777" w:rsidR="00D530C7" w:rsidRPr="0053604E" w:rsidRDefault="00D530C7" w:rsidP="00D530C7">
      <w:pPr>
        <w:tabs>
          <w:tab w:val="left" w:pos="1276"/>
        </w:tabs>
        <w:spacing w:after="0" w:line="240" w:lineRule="auto"/>
        <w:ind w:firstLine="709"/>
        <w:jc w:val="both"/>
        <w:rPr>
          <w:rFonts w:ascii="Times New Roman" w:hAnsi="Times New Roman" w:cs="Times New Roman"/>
          <w:sz w:val="26"/>
          <w:szCs w:val="26"/>
        </w:rPr>
      </w:pPr>
      <w:r w:rsidRPr="0053604E">
        <w:rPr>
          <w:rFonts w:ascii="Times New Roman" w:hAnsi="Times New Roman" w:cs="Times New Roman"/>
          <w:sz w:val="26"/>
          <w:szCs w:val="26"/>
        </w:rPr>
        <w:lastRenderedPageBreak/>
        <w:t>Заключены 3 соглашения о взаимодействии при проведении процедур ОРВ и экспертизы с общественными организациями, Представителем уполномоченного по защите прав предпринимателей в Краснодарском крае по Белореченскому району.</w:t>
      </w:r>
    </w:p>
    <w:p w14:paraId="6E39D857" w14:textId="5C33ABBB" w:rsidR="00D530C7" w:rsidRPr="0053604E" w:rsidRDefault="00D530C7" w:rsidP="00D530C7">
      <w:pPr>
        <w:tabs>
          <w:tab w:val="left" w:pos="1276"/>
        </w:tabs>
        <w:spacing w:after="0" w:line="240" w:lineRule="auto"/>
        <w:ind w:firstLine="709"/>
        <w:jc w:val="both"/>
        <w:rPr>
          <w:rFonts w:ascii="Times New Roman" w:hAnsi="Times New Roman" w:cs="Times New Roman"/>
          <w:sz w:val="26"/>
          <w:szCs w:val="26"/>
        </w:rPr>
      </w:pPr>
      <w:r w:rsidRPr="0053604E">
        <w:rPr>
          <w:rFonts w:ascii="Times New Roman" w:hAnsi="Times New Roman" w:cs="Times New Roman"/>
          <w:sz w:val="26"/>
          <w:szCs w:val="26"/>
        </w:rPr>
        <w:t>За 202</w:t>
      </w:r>
      <w:r w:rsidR="005C794F" w:rsidRPr="0053604E">
        <w:rPr>
          <w:rFonts w:ascii="Times New Roman" w:hAnsi="Times New Roman" w:cs="Times New Roman"/>
          <w:sz w:val="26"/>
          <w:szCs w:val="26"/>
        </w:rPr>
        <w:t>4</w:t>
      </w:r>
      <w:r w:rsidRPr="0053604E">
        <w:rPr>
          <w:rFonts w:ascii="Times New Roman" w:hAnsi="Times New Roman" w:cs="Times New Roman"/>
          <w:sz w:val="26"/>
          <w:szCs w:val="26"/>
        </w:rPr>
        <w:t xml:space="preserve"> год в соответствии с планом проведена экспертиза </w:t>
      </w:r>
      <w:r w:rsidR="005C794F" w:rsidRPr="0053604E">
        <w:rPr>
          <w:rFonts w:ascii="Times New Roman" w:hAnsi="Times New Roman" w:cs="Times New Roman"/>
          <w:sz w:val="26"/>
          <w:szCs w:val="26"/>
        </w:rPr>
        <w:t>5</w:t>
      </w:r>
      <w:r w:rsidRPr="0053604E">
        <w:rPr>
          <w:rFonts w:ascii="Times New Roman" w:hAnsi="Times New Roman" w:cs="Times New Roman"/>
          <w:sz w:val="26"/>
          <w:szCs w:val="26"/>
        </w:rPr>
        <w:t xml:space="preserve"> нормативно-правовых актов, принятых в муниципальном образовании Белореченский район</w:t>
      </w:r>
      <w:r w:rsidR="00845888" w:rsidRPr="0053604E">
        <w:rPr>
          <w:rFonts w:ascii="Times New Roman" w:hAnsi="Times New Roman" w:cs="Times New Roman"/>
          <w:sz w:val="26"/>
          <w:szCs w:val="26"/>
        </w:rPr>
        <w:t>,</w:t>
      </w:r>
      <w:r w:rsidRPr="0053604E">
        <w:rPr>
          <w:rFonts w:ascii="Times New Roman" w:hAnsi="Times New Roman" w:cs="Times New Roman"/>
          <w:sz w:val="26"/>
          <w:szCs w:val="26"/>
        </w:rPr>
        <w:t xml:space="preserve"> выдано </w:t>
      </w:r>
      <w:r w:rsidR="007A5B60" w:rsidRPr="0053604E">
        <w:rPr>
          <w:rFonts w:ascii="Times New Roman" w:hAnsi="Times New Roman" w:cs="Times New Roman"/>
          <w:sz w:val="26"/>
          <w:szCs w:val="26"/>
        </w:rPr>
        <w:t>5</w:t>
      </w:r>
      <w:r w:rsidRPr="0053604E">
        <w:rPr>
          <w:rFonts w:ascii="Times New Roman" w:hAnsi="Times New Roman" w:cs="Times New Roman"/>
          <w:sz w:val="26"/>
          <w:szCs w:val="26"/>
        </w:rPr>
        <w:t xml:space="preserve"> положительных заключений, замечания не поступали. Оценка регулирующего воздействия проведена в отношении </w:t>
      </w:r>
      <w:r w:rsidR="00BB4826" w:rsidRPr="0053604E">
        <w:rPr>
          <w:rFonts w:ascii="Times New Roman" w:hAnsi="Times New Roman" w:cs="Times New Roman"/>
          <w:sz w:val="26"/>
          <w:szCs w:val="26"/>
        </w:rPr>
        <w:t>15</w:t>
      </w:r>
      <w:r w:rsidRPr="0053604E">
        <w:rPr>
          <w:rFonts w:ascii="Times New Roman" w:hAnsi="Times New Roman" w:cs="Times New Roman"/>
          <w:sz w:val="26"/>
          <w:szCs w:val="26"/>
        </w:rPr>
        <w:t xml:space="preserve"> нормативно-правовых актов, выдано </w:t>
      </w:r>
      <w:r w:rsidR="00BB4826" w:rsidRPr="0053604E">
        <w:rPr>
          <w:rFonts w:ascii="Times New Roman" w:hAnsi="Times New Roman" w:cs="Times New Roman"/>
          <w:sz w:val="26"/>
          <w:szCs w:val="26"/>
        </w:rPr>
        <w:t>15</w:t>
      </w:r>
      <w:r w:rsidR="00845888" w:rsidRPr="0053604E">
        <w:rPr>
          <w:rFonts w:ascii="Times New Roman" w:hAnsi="Times New Roman" w:cs="Times New Roman"/>
          <w:sz w:val="26"/>
          <w:szCs w:val="26"/>
        </w:rPr>
        <w:t xml:space="preserve"> </w:t>
      </w:r>
      <w:r w:rsidRPr="0053604E">
        <w:rPr>
          <w:rFonts w:ascii="Times New Roman" w:hAnsi="Times New Roman" w:cs="Times New Roman"/>
          <w:sz w:val="26"/>
          <w:szCs w:val="26"/>
        </w:rPr>
        <w:t xml:space="preserve">положительных заключений. </w:t>
      </w:r>
    </w:p>
    <w:p w14:paraId="0E5ECB8F" w14:textId="39FE1CB8" w:rsidR="0069064C" w:rsidRPr="0053604E" w:rsidRDefault="00D530C7" w:rsidP="00D530C7">
      <w:pPr>
        <w:tabs>
          <w:tab w:val="left" w:pos="1276"/>
        </w:tabs>
        <w:spacing w:after="0" w:line="240" w:lineRule="auto"/>
        <w:ind w:firstLine="709"/>
        <w:jc w:val="both"/>
        <w:rPr>
          <w:rFonts w:ascii="Times New Roman" w:hAnsi="Times New Roman" w:cs="Times New Roman"/>
          <w:sz w:val="26"/>
          <w:szCs w:val="26"/>
        </w:rPr>
      </w:pPr>
      <w:r w:rsidRPr="0053604E">
        <w:rPr>
          <w:rFonts w:ascii="Times New Roman" w:hAnsi="Times New Roman" w:cs="Times New Roman"/>
          <w:sz w:val="26"/>
          <w:szCs w:val="26"/>
        </w:rPr>
        <w:t xml:space="preserve">Для удобства и доступности информации в разделе экономическое развитие созданы 2 подраздела: «Экспертиза муниципальных нормативно-правовых актов» по адресу: </w:t>
      </w:r>
      <w:hyperlink r:id="rId42" w:history="1">
        <w:r w:rsidR="009D0113" w:rsidRPr="0053604E">
          <w:rPr>
            <w:rStyle w:val="af"/>
            <w:rFonts w:ascii="Times New Roman" w:hAnsi="Times New Roman" w:cs="Times New Roman"/>
            <w:sz w:val="26"/>
            <w:szCs w:val="26"/>
          </w:rPr>
          <w:t>https://old.adm-belorechensk.ru/econom/ekspertiza_NPA/</w:t>
        </w:r>
      </w:hyperlink>
      <w:r w:rsidR="0069064C" w:rsidRPr="0053604E">
        <w:rPr>
          <w:rFonts w:ascii="Times New Roman" w:hAnsi="Times New Roman" w:cs="Times New Roman"/>
          <w:sz w:val="26"/>
          <w:szCs w:val="26"/>
        </w:rPr>
        <w:t xml:space="preserve"> </w:t>
      </w:r>
      <w:r w:rsidRPr="0053604E">
        <w:rPr>
          <w:rFonts w:ascii="Times New Roman" w:hAnsi="Times New Roman" w:cs="Times New Roman"/>
          <w:sz w:val="26"/>
          <w:szCs w:val="26"/>
        </w:rPr>
        <w:t xml:space="preserve">и «Оценка регулирующего воздействия муниципальных нормативных правовых актов» по адресу: </w:t>
      </w:r>
      <w:hyperlink r:id="rId43" w:history="1">
        <w:r w:rsidR="009D0113" w:rsidRPr="0053604E">
          <w:rPr>
            <w:rStyle w:val="af"/>
            <w:rFonts w:ascii="Times New Roman" w:hAnsi="Times New Roman" w:cs="Times New Roman"/>
            <w:sz w:val="26"/>
            <w:szCs w:val="26"/>
          </w:rPr>
          <w:t>https://old.adm-belorechensk.ru/econom/otcenka/</w:t>
        </w:r>
      </w:hyperlink>
      <w:r w:rsidR="0069064C" w:rsidRPr="0053604E">
        <w:rPr>
          <w:rFonts w:ascii="Times New Roman" w:hAnsi="Times New Roman" w:cs="Times New Roman"/>
          <w:sz w:val="26"/>
          <w:szCs w:val="26"/>
        </w:rPr>
        <w:t>.</w:t>
      </w:r>
    </w:p>
    <w:p w14:paraId="6C6FD85C" w14:textId="77777777" w:rsidR="00014E0F" w:rsidRPr="0053604E" w:rsidRDefault="005E7E84" w:rsidP="00354B64">
      <w:pPr>
        <w:spacing w:after="0" w:line="240" w:lineRule="auto"/>
        <w:jc w:val="both"/>
        <w:rPr>
          <w:rFonts w:ascii="Times New Roman" w:hAnsi="Times New Roman" w:cs="Times New Roman"/>
          <w:b/>
          <w:color w:val="000000"/>
          <w:sz w:val="28"/>
          <w:szCs w:val="26"/>
        </w:rPr>
      </w:pPr>
      <w:r w:rsidRPr="0053604E">
        <w:rPr>
          <w:rFonts w:ascii="Times New Roman" w:hAnsi="Times New Roman" w:cs="Times New Roman"/>
          <w:b/>
          <w:sz w:val="28"/>
          <w:szCs w:val="26"/>
        </w:rPr>
        <w:t>Раздел 5</w:t>
      </w:r>
      <w:r w:rsidR="00014E0F" w:rsidRPr="0053604E">
        <w:rPr>
          <w:rFonts w:ascii="Times New Roman" w:hAnsi="Times New Roman" w:cs="Times New Roman"/>
          <w:b/>
          <w:sz w:val="28"/>
          <w:szCs w:val="26"/>
        </w:rPr>
        <w:t>. Результаты реализации мероприятий «дорожной карты» по содействию развитию конкуренции муниципального образования</w:t>
      </w:r>
    </w:p>
    <w:p w14:paraId="11938CEA" w14:textId="061FB317" w:rsidR="00CF2873" w:rsidRPr="0053604E" w:rsidRDefault="00CF2873" w:rsidP="00CF2873">
      <w:pPr>
        <w:spacing w:after="0" w:line="240" w:lineRule="auto"/>
        <w:ind w:firstLine="709"/>
        <w:jc w:val="both"/>
        <w:rPr>
          <w:rFonts w:ascii="Times New Roman" w:hAnsi="Times New Roman" w:cs="Times New Roman"/>
          <w:bCs/>
          <w:sz w:val="28"/>
          <w:szCs w:val="28"/>
        </w:rPr>
      </w:pPr>
      <w:r w:rsidRPr="0053604E">
        <w:rPr>
          <w:rFonts w:ascii="Times New Roman" w:hAnsi="Times New Roman" w:cs="Times New Roman"/>
          <w:bCs/>
          <w:sz w:val="28"/>
          <w:szCs w:val="28"/>
        </w:rPr>
        <w:t xml:space="preserve">План мероприятий («дорожная карта») по содействию развитию конкуренции в муниципальном образовании Белореченский район утверждена распоряжением администрации муниципального образования Белореченский район от 3 января 2022 года № 12-р и размещена на официальном сайте администрации муниципального образования Белореченский район по адресу: </w:t>
      </w:r>
      <w:hyperlink r:id="rId44" w:history="1">
        <w:r w:rsidR="00BF04F0" w:rsidRPr="0053604E">
          <w:rPr>
            <w:rStyle w:val="af"/>
            <w:rFonts w:ascii="Times New Roman" w:hAnsi="Times New Roman" w:cs="Times New Roman"/>
            <w:sz w:val="26"/>
            <w:szCs w:val="26"/>
          </w:rPr>
          <w:t>https://old.adm-belorechensk.ru/econom/konkurencia/</w:t>
        </w:r>
      </w:hyperlink>
      <w:r w:rsidR="00BF04F0" w:rsidRPr="0053604E">
        <w:rPr>
          <w:rFonts w:ascii="Times New Roman" w:hAnsi="Times New Roman" w:cs="Times New Roman"/>
          <w:sz w:val="26"/>
          <w:szCs w:val="26"/>
        </w:rPr>
        <w:t>.</w:t>
      </w:r>
      <w:r w:rsidRPr="0053604E">
        <w:rPr>
          <w:rFonts w:ascii="Times New Roman" w:hAnsi="Times New Roman" w:cs="Times New Roman"/>
          <w:bCs/>
          <w:sz w:val="28"/>
          <w:szCs w:val="28"/>
        </w:rPr>
        <w:t xml:space="preserve"> </w:t>
      </w:r>
      <w:r w:rsidR="00AA3EFB" w:rsidRPr="0053604E">
        <w:rPr>
          <w:rFonts w:ascii="Times New Roman" w:hAnsi="Times New Roman" w:cs="Times New Roman"/>
          <w:bCs/>
          <w:sz w:val="28"/>
          <w:szCs w:val="28"/>
        </w:rPr>
        <w:t>В</w:t>
      </w:r>
      <w:r w:rsidRPr="0053604E">
        <w:rPr>
          <w:rFonts w:ascii="Times New Roman" w:hAnsi="Times New Roman" w:cs="Times New Roman"/>
          <w:bCs/>
          <w:sz w:val="28"/>
          <w:szCs w:val="28"/>
        </w:rPr>
        <w:t xml:space="preserve">несение изменений в «дорожную карту» </w:t>
      </w:r>
      <w:r w:rsidR="00AA3EFB" w:rsidRPr="0053604E">
        <w:rPr>
          <w:rFonts w:ascii="Times New Roman" w:hAnsi="Times New Roman" w:cs="Times New Roman"/>
          <w:bCs/>
          <w:sz w:val="28"/>
          <w:szCs w:val="28"/>
        </w:rPr>
        <w:t xml:space="preserve">утверждено </w:t>
      </w:r>
      <w:r w:rsidRPr="0053604E">
        <w:rPr>
          <w:rFonts w:ascii="Times New Roman" w:hAnsi="Times New Roman" w:cs="Times New Roman"/>
          <w:bCs/>
          <w:sz w:val="28"/>
          <w:szCs w:val="28"/>
        </w:rPr>
        <w:t xml:space="preserve">распоряжением </w:t>
      </w:r>
      <w:r w:rsidR="00AA3EFB" w:rsidRPr="0053604E">
        <w:rPr>
          <w:rFonts w:ascii="Times New Roman" w:hAnsi="Times New Roman" w:cs="Times New Roman"/>
          <w:bCs/>
          <w:sz w:val="28"/>
          <w:szCs w:val="28"/>
        </w:rPr>
        <w:t xml:space="preserve">от </w:t>
      </w:r>
      <w:r w:rsidR="00F2337C" w:rsidRPr="0053604E">
        <w:rPr>
          <w:rFonts w:ascii="Times New Roman" w:hAnsi="Times New Roman" w:cs="Times New Roman"/>
          <w:bCs/>
          <w:sz w:val="28"/>
          <w:szCs w:val="28"/>
        </w:rPr>
        <w:t>30</w:t>
      </w:r>
      <w:r w:rsidR="00AA3EFB" w:rsidRPr="0053604E">
        <w:rPr>
          <w:rFonts w:ascii="Times New Roman" w:hAnsi="Times New Roman" w:cs="Times New Roman"/>
          <w:bCs/>
          <w:sz w:val="28"/>
          <w:szCs w:val="28"/>
        </w:rPr>
        <w:t xml:space="preserve"> </w:t>
      </w:r>
      <w:r w:rsidR="00F2337C" w:rsidRPr="0053604E">
        <w:rPr>
          <w:rFonts w:ascii="Times New Roman" w:hAnsi="Times New Roman" w:cs="Times New Roman"/>
          <w:bCs/>
          <w:sz w:val="28"/>
          <w:szCs w:val="28"/>
        </w:rPr>
        <w:t>января</w:t>
      </w:r>
      <w:r w:rsidR="00AA3EFB" w:rsidRPr="0053604E">
        <w:rPr>
          <w:rFonts w:ascii="Times New Roman" w:hAnsi="Times New Roman" w:cs="Times New Roman"/>
          <w:bCs/>
          <w:sz w:val="28"/>
          <w:szCs w:val="28"/>
        </w:rPr>
        <w:t xml:space="preserve"> 202</w:t>
      </w:r>
      <w:r w:rsidR="00F2337C" w:rsidRPr="0053604E">
        <w:rPr>
          <w:rFonts w:ascii="Times New Roman" w:hAnsi="Times New Roman" w:cs="Times New Roman"/>
          <w:bCs/>
          <w:sz w:val="28"/>
          <w:szCs w:val="28"/>
        </w:rPr>
        <w:t>5</w:t>
      </w:r>
      <w:r w:rsidR="00AA3EFB" w:rsidRPr="0053604E">
        <w:rPr>
          <w:rFonts w:ascii="Times New Roman" w:hAnsi="Times New Roman" w:cs="Times New Roman"/>
          <w:bCs/>
          <w:sz w:val="28"/>
          <w:szCs w:val="28"/>
        </w:rPr>
        <w:t xml:space="preserve"> года №</w:t>
      </w:r>
      <w:r w:rsidR="005C1806" w:rsidRPr="0053604E">
        <w:rPr>
          <w:rFonts w:ascii="Times New Roman" w:hAnsi="Times New Roman" w:cs="Times New Roman"/>
          <w:bCs/>
          <w:sz w:val="28"/>
          <w:szCs w:val="28"/>
        </w:rPr>
        <w:t>1</w:t>
      </w:r>
      <w:r w:rsidR="00F2337C" w:rsidRPr="0053604E">
        <w:rPr>
          <w:rFonts w:ascii="Times New Roman" w:hAnsi="Times New Roman" w:cs="Times New Roman"/>
          <w:bCs/>
          <w:sz w:val="28"/>
          <w:szCs w:val="28"/>
        </w:rPr>
        <w:t>1</w:t>
      </w:r>
      <w:r w:rsidR="00A573F5" w:rsidRPr="0053604E">
        <w:rPr>
          <w:rFonts w:ascii="Times New Roman" w:hAnsi="Times New Roman" w:cs="Times New Roman"/>
          <w:bCs/>
          <w:sz w:val="28"/>
          <w:szCs w:val="28"/>
        </w:rPr>
        <w:t>-р</w:t>
      </w:r>
      <w:r w:rsidR="00AA3EFB" w:rsidRPr="0053604E">
        <w:rPr>
          <w:rFonts w:ascii="Times New Roman" w:hAnsi="Times New Roman" w:cs="Times New Roman"/>
          <w:bCs/>
          <w:sz w:val="28"/>
          <w:szCs w:val="28"/>
        </w:rPr>
        <w:t>.</w:t>
      </w:r>
    </w:p>
    <w:p w14:paraId="6491B2B0" w14:textId="599ACA38" w:rsidR="00BA325E" w:rsidRPr="0053604E" w:rsidRDefault="00CF2873" w:rsidP="00BA325E">
      <w:pPr>
        <w:suppressAutoHyphens w:val="0"/>
        <w:spacing w:after="0" w:line="240" w:lineRule="auto"/>
        <w:ind w:firstLine="709"/>
        <w:jc w:val="both"/>
        <w:textAlignment w:val="auto"/>
        <w:rPr>
          <w:rFonts w:ascii="Times New Roman" w:eastAsia="Calibri" w:hAnsi="Times New Roman" w:cs="Times New Roman"/>
          <w:kern w:val="0"/>
          <w:sz w:val="28"/>
          <w:szCs w:val="28"/>
          <w:lang w:eastAsia="en-US"/>
        </w:rPr>
      </w:pPr>
      <w:r w:rsidRPr="0053604E">
        <w:rPr>
          <w:rFonts w:ascii="Times New Roman" w:eastAsia="Calibri" w:hAnsi="Times New Roman" w:cs="Times New Roman"/>
          <w:kern w:val="0"/>
          <w:sz w:val="28"/>
          <w:szCs w:val="28"/>
          <w:lang w:eastAsia="en-US"/>
        </w:rPr>
        <w:t xml:space="preserve">Информация о достижении годовых значений ключевых показателей по содействию развитию конкуренции на товарных рынках приведена в приложении 2 в формате </w:t>
      </w:r>
      <w:r w:rsidRPr="0053604E">
        <w:rPr>
          <w:rFonts w:ascii="Times New Roman" w:eastAsia="Calibri" w:hAnsi="Times New Roman" w:cs="Times New Roman"/>
          <w:kern w:val="0"/>
          <w:sz w:val="28"/>
          <w:szCs w:val="28"/>
          <w:lang w:val="en-US" w:eastAsia="en-US"/>
        </w:rPr>
        <w:t>Excel</w:t>
      </w:r>
      <w:r w:rsidRPr="0053604E">
        <w:rPr>
          <w:rFonts w:ascii="Times New Roman" w:eastAsia="Calibri" w:hAnsi="Times New Roman" w:cs="Times New Roman"/>
          <w:kern w:val="0"/>
          <w:sz w:val="28"/>
          <w:szCs w:val="28"/>
          <w:lang w:eastAsia="en-US"/>
        </w:rPr>
        <w:t>. Всего в план мероприятий разработано и включено на 202</w:t>
      </w:r>
      <w:r w:rsidR="0090699D" w:rsidRPr="0053604E">
        <w:rPr>
          <w:rFonts w:ascii="Times New Roman" w:eastAsia="Calibri" w:hAnsi="Times New Roman" w:cs="Times New Roman"/>
          <w:kern w:val="0"/>
          <w:sz w:val="28"/>
          <w:szCs w:val="28"/>
          <w:lang w:eastAsia="en-US"/>
        </w:rPr>
        <w:t>4</w:t>
      </w:r>
      <w:r w:rsidRPr="0053604E">
        <w:rPr>
          <w:rFonts w:ascii="Times New Roman" w:eastAsia="Calibri" w:hAnsi="Times New Roman" w:cs="Times New Roman"/>
          <w:kern w:val="0"/>
          <w:sz w:val="28"/>
          <w:szCs w:val="28"/>
          <w:lang w:eastAsia="en-US"/>
        </w:rPr>
        <w:t xml:space="preserve"> год </w:t>
      </w:r>
      <w:r w:rsidR="00AA3EFB" w:rsidRPr="0053604E">
        <w:rPr>
          <w:rFonts w:ascii="Times New Roman" w:eastAsia="Calibri" w:hAnsi="Times New Roman" w:cs="Times New Roman"/>
          <w:kern w:val="0"/>
          <w:sz w:val="28"/>
          <w:szCs w:val="28"/>
          <w:lang w:eastAsia="en-US"/>
        </w:rPr>
        <w:t>7</w:t>
      </w:r>
      <w:r w:rsidR="004F1AF1" w:rsidRPr="0053604E">
        <w:rPr>
          <w:rFonts w:ascii="Times New Roman" w:eastAsia="Calibri" w:hAnsi="Times New Roman" w:cs="Times New Roman"/>
          <w:kern w:val="0"/>
          <w:sz w:val="28"/>
          <w:szCs w:val="28"/>
          <w:lang w:eastAsia="en-US"/>
        </w:rPr>
        <w:t>9</w:t>
      </w:r>
      <w:r w:rsidRPr="0053604E">
        <w:rPr>
          <w:rFonts w:ascii="Times New Roman" w:eastAsia="Calibri" w:hAnsi="Times New Roman" w:cs="Times New Roman"/>
          <w:kern w:val="0"/>
          <w:sz w:val="28"/>
          <w:szCs w:val="28"/>
          <w:lang w:eastAsia="en-US"/>
        </w:rPr>
        <w:t xml:space="preserve"> ключевых показателя, из них: </w:t>
      </w:r>
      <w:r w:rsidR="00BA325E" w:rsidRPr="0053604E">
        <w:rPr>
          <w:rFonts w:ascii="Times New Roman" w:eastAsia="Calibri" w:hAnsi="Times New Roman" w:cs="Times New Roman"/>
          <w:kern w:val="0"/>
          <w:sz w:val="28"/>
          <w:szCs w:val="28"/>
          <w:lang w:eastAsia="en-US"/>
        </w:rPr>
        <w:t>7</w:t>
      </w:r>
      <w:r w:rsidR="00BB6000" w:rsidRPr="0053604E">
        <w:rPr>
          <w:rFonts w:ascii="Times New Roman" w:eastAsia="Calibri" w:hAnsi="Times New Roman" w:cs="Times New Roman"/>
          <w:kern w:val="0"/>
          <w:sz w:val="28"/>
          <w:szCs w:val="28"/>
          <w:lang w:eastAsia="en-US"/>
        </w:rPr>
        <w:t>8</w:t>
      </w:r>
      <w:r w:rsidRPr="0053604E">
        <w:rPr>
          <w:rFonts w:ascii="Times New Roman" w:eastAsia="Calibri" w:hAnsi="Times New Roman" w:cs="Times New Roman"/>
          <w:kern w:val="0"/>
          <w:sz w:val="28"/>
          <w:szCs w:val="28"/>
          <w:lang w:eastAsia="en-US"/>
        </w:rPr>
        <w:t xml:space="preserve"> выполнены, </w:t>
      </w:r>
      <w:r w:rsidR="00BB6000" w:rsidRPr="0053604E">
        <w:rPr>
          <w:rFonts w:ascii="Times New Roman" w:eastAsia="Calibri" w:hAnsi="Times New Roman" w:cs="Times New Roman"/>
          <w:kern w:val="0"/>
          <w:sz w:val="28"/>
          <w:szCs w:val="28"/>
          <w:lang w:eastAsia="en-US"/>
        </w:rPr>
        <w:t>1</w:t>
      </w:r>
      <w:r w:rsidRPr="0053604E">
        <w:rPr>
          <w:rFonts w:ascii="Times New Roman" w:eastAsia="Calibri" w:hAnsi="Times New Roman" w:cs="Times New Roman"/>
          <w:kern w:val="0"/>
          <w:sz w:val="28"/>
          <w:szCs w:val="28"/>
          <w:lang w:eastAsia="en-US"/>
        </w:rPr>
        <w:t xml:space="preserve"> мероприяти</w:t>
      </w:r>
      <w:r w:rsidR="00BB6000" w:rsidRPr="0053604E">
        <w:rPr>
          <w:rFonts w:ascii="Times New Roman" w:eastAsia="Calibri" w:hAnsi="Times New Roman" w:cs="Times New Roman"/>
          <w:kern w:val="0"/>
          <w:sz w:val="28"/>
          <w:szCs w:val="28"/>
          <w:lang w:eastAsia="en-US"/>
        </w:rPr>
        <w:t>е</w:t>
      </w:r>
      <w:r w:rsidRPr="0053604E">
        <w:rPr>
          <w:rFonts w:ascii="Times New Roman" w:eastAsia="Calibri" w:hAnsi="Times New Roman" w:cs="Times New Roman"/>
          <w:kern w:val="0"/>
          <w:sz w:val="28"/>
          <w:szCs w:val="28"/>
          <w:lang w:eastAsia="en-US"/>
        </w:rPr>
        <w:t xml:space="preserve"> выполнен</w:t>
      </w:r>
      <w:r w:rsidR="00BB6000" w:rsidRPr="0053604E">
        <w:rPr>
          <w:rFonts w:ascii="Times New Roman" w:eastAsia="Calibri" w:hAnsi="Times New Roman" w:cs="Times New Roman"/>
          <w:kern w:val="0"/>
          <w:sz w:val="28"/>
          <w:szCs w:val="28"/>
          <w:lang w:eastAsia="en-US"/>
        </w:rPr>
        <w:t>о</w:t>
      </w:r>
      <w:r w:rsidRPr="0053604E">
        <w:rPr>
          <w:rFonts w:ascii="Times New Roman" w:eastAsia="Calibri" w:hAnsi="Times New Roman" w:cs="Times New Roman"/>
          <w:kern w:val="0"/>
          <w:sz w:val="28"/>
          <w:szCs w:val="28"/>
          <w:lang w:eastAsia="en-US"/>
        </w:rPr>
        <w:t xml:space="preserve"> не в полном объеме:</w:t>
      </w:r>
    </w:p>
    <w:p w14:paraId="6AF8D011" w14:textId="77777777" w:rsidR="00F937F6" w:rsidRPr="0053604E" w:rsidRDefault="00F937F6" w:rsidP="00F937F6">
      <w:pPr>
        <w:suppressAutoHyphens w:val="0"/>
        <w:spacing w:after="0" w:line="240" w:lineRule="auto"/>
        <w:ind w:firstLine="709"/>
        <w:jc w:val="both"/>
        <w:textAlignment w:val="auto"/>
        <w:rPr>
          <w:rFonts w:ascii="Times New Roman" w:eastAsia="Times New Roman" w:hAnsi="Times New Roman" w:cs="Times New Roman"/>
          <w:sz w:val="28"/>
          <w:szCs w:val="28"/>
          <w:lang w:eastAsia="ru-RU"/>
        </w:rPr>
      </w:pPr>
      <w:r w:rsidRPr="0053604E">
        <w:rPr>
          <w:rFonts w:ascii="Times New Roman" w:eastAsia="Times New Roman" w:hAnsi="Times New Roman" w:cs="Times New Roman"/>
          <w:sz w:val="28"/>
          <w:szCs w:val="28"/>
          <w:lang w:eastAsia="ru-RU"/>
        </w:rPr>
        <w:t>26. Рынок реализации сельскохозяйственной продукции:</w:t>
      </w:r>
    </w:p>
    <w:p w14:paraId="66531A21" w14:textId="245A8B0B" w:rsidR="00F937F6" w:rsidRPr="0053604E" w:rsidRDefault="00F937F6" w:rsidP="00F937F6">
      <w:pPr>
        <w:suppressAutoHyphens w:val="0"/>
        <w:spacing w:after="0" w:line="240" w:lineRule="auto"/>
        <w:ind w:firstLine="709"/>
        <w:jc w:val="both"/>
        <w:textAlignment w:val="auto"/>
        <w:rPr>
          <w:rFonts w:ascii="Times New Roman" w:hAnsi="Times New Roman" w:cs="Times New Roman"/>
          <w:sz w:val="28"/>
          <w:szCs w:val="28"/>
        </w:rPr>
      </w:pPr>
      <w:r w:rsidRPr="0053604E">
        <w:rPr>
          <w:rFonts w:ascii="Times New Roman" w:hAnsi="Times New Roman" w:cs="Times New Roman"/>
          <w:sz w:val="28"/>
          <w:szCs w:val="28"/>
        </w:rPr>
        <w:t xml:space="preserve">- Количество реализованных инвестиционных проектов в сельском хозяйстве, количество: по плану </w:t>
      </w:r>
      <w:r w:rsidR="004F1AF1" w:rsidRPr="0053604E">
        <w:rPr>
          <w:rFonts w:ascii="Times New Roman" w:hAnsi="Times New Roman" w:cs="Times New Roman"/>
          <w:sz w:val="28"/>
          <w:szCs w:val="28"/>
        </w:rPr>
        <w:t>1</w:t>
      </w:r>
      <w:r w:rsidRPr="0053604E">
        <w:rPr>
          <w:rFonts w:ascii="Times New Roman" w:hAnsi="Times New Roman" w:cs="Times New Roman"/>
          <w:sz w:val="28"/>
          <w:szCs w:val="28"/>
        </w:rPr>
        <w:t>, выполнения нет, в связи пролонгацией сроков реализации запланированных инвестиционных проектов до 202</w:t>
      </w:r>
      <w:r w:rsidR="002162A6" w:rsidRPr="0053604E">
        <w:rPr>
          <w:rFonts w:ascii="Times New Roman" w:hAnsi="Times New Roman" w:cs="Times New Roman"/>
          <w:sz w:val="28"/>
          <w:szCs w:val="28"/>
        </w:rPr>
        <w:t>6</w:t>
      </w:r>
      <w:r w:rsidRPr="0053604E">
        <w:rPr>
          <w:rFonts w:ascii="Times New Roman" w:hAnsi="Times New Roman" w:cs="Times New Roman"/>
          <w:sz w:val="28"/>
          <w:szCs w:val="28"/>
        </w:rPr>
        <w:t xml:space="preserve"> года.</w:t>
      </w:r>
    </w:p>
    <w:p w14:paraId="3ABAA992" w14:textId="7C27CC7F" w:rsidR="00BC48E0" w:rsidRPr="0053604E" w:rsidRDefault="00BC48E0" w:rsidP="00BC48E0">
      <w:pPr>
        <w:suppressAutoHyphens w:val="0"/>
        <w:spacing w:after="0" w:line="240" w:lineRule="auto"/>
        <w:jc w:val="both"/>
        <w:textAlignment w:val="auto"/>
        <w:rPr>
          <w:rFonts w:ascii="Times New Roman" w:hAnsi="Times New Roman" w:cs="Times New Roman"/>
          <w:sz w:val="28"/>
          <w:szCs w:val="28"/>
        </w:rPr>
      </w:pPr>
      <w:r w:rsidRPr="0053604E">
        <w:rPr>
          <w:rFonts w:ascii="Times New Roman" w:hAnsi="Times New Roman" w:cs="Times New Roman"/>
          <w:sz w:val="28"/>
          <w:szCs w:val="28"/>
        </w:rPr>
        <w:t xml:space="preserve">В 2024 </w:t>
      </w:r>
      <w:r w:rsidR="0016076C" w:rsidRPr="0053604E">
        <w:rPr>
          <w:rFonts w:ascii="Times New Roman" w:hAnsi="Times New Roman" w:cs="Times New Roman"/>
          <w:sz w:val="28"/>
          <w:szCs w:val="28"/>
        </w:rPr>
        <w:t>году из</w:t>
      </w:r>
      <w:r w:rsidRPr="0053604E">
        <w:rPr>
          <w:rFonts w:ascii="Times New Roman" w:hAnsi="Times New Roman" w:cs="Times New Roman"/>
          <w:sz w:val="28"/>
          <w:szCs w:val="28"/>
        </w:rPr>
        <w:t>-</w:t>
      </w:r>
      <w:r w:rsidR="0016076C" w:rsidRPr="0053604E">
        <w:rPr>
          <w:rFonts w:ascii="Times New Roman" w:hAnsi="Times New Roman" w:cs="Times New Roman"/>
          <w:sz w:val="28"/>
          <w:szCs w:val="28"/>
        </w:rPr>
        <w:t>за внесения</w:t>
      </w:r>
      <w:r w:rsidRPr="0053604E">
        <w:rPr>
          <w:rFonts w:ascii="Times New Roman" w:hAnsi="Times New Roman" w:cs="Times New Roman"/>
          <w:sz w:val="28"/>
          <w:szCs w:val="28"/>
        </w:rPr>
        <w:t xml:space="preserve"> изменений в порядок субсидирования (обязательная платная регистрация в системе </w:t>
      </w:r>
      <w:proofErr w:type="spellStart"/>
      <w:r w:rsidRPr="0053604E">
        <w:rPr>
          <w:rFonts w:ascii="Times New Roman" w:hAnsi="Times New Roman" w:cs="Times New Roman"/>
          <w:sz w:val="28"/>
          <w:szCs w:val="28"/>
        </w:rPr>
        <w:t>ФГИС"Меркурий</w:t>
      </w:r>
      <w:proofErr w:type="spellEnd"/>
      <w:r w:rsidRPr="0053604E">
        <w:rPr>
          <w:rFonts w:ascii="Times New Roman" w:hAnsi="Times New Roman" w:cs="Times New Roman"/>
          <w:sz w:val="28"/>
          <w:szCs w:val="28"/>
        </w:rPr>
        <w:t>") субсидии за реализованное молоко не предоставлялись, ввиду отсутствия претендентов.</w:t>
      </w:r>
    </w:p>
    <w:p w14:paraId="2BAC9406" w14:textId="327B2EAE" w:rsidR="00F937F6" w:rsidRPr="0053604E" w:rsidRDefault="00F937F6" w:rsidP="00F937F6">
      <w:pPr>
        <w:suppressAutoHyphens w:val="0"/>
        <w:spacing w:after="0" w:line="240" w:lineRule="auto"/>
        <w:ind w:left="709"/>
        <w:jc w:val="both"/>
        <w:textAlignment w:val="auto"/>
        <w:rPr>
          <w:rFonts w:ascii="Times New Roman" w:eastAsia="Calibri" w:hAnsi="Times New Roman" w:cs="Times New Roman"/>
          <w:b/>
          <w:i/>
          <w:kern w:val="0"/>
          <w:sz w:val="28"/>
          <w:szCs w:val="28"/>
          <w:lang w:eastAsia="en-US"/>
        </w:rPr>
      </w:pPr>
      <w:r w:rsidRPr="0053604E">
        <w:rPr>
          <w:rFonts w:ascii="Times New Roman" w:eastAsia="Calibri" w:hAnsi="Times New Roman" w:cs="Times New Roman"/>
          <w:b/>
          <w:i/>
          <w:kern w:val="0"/>
          <w:sz w:val="28"/>
          <w:szCs w:val="28"/>
          <w:lang w:eastAsia="en-US"/>
        </w:rPr>
        <w:t>Индивидуальные товарные рынки</w:t>
      </w:r>
    </w:p>
    <w:p w14:paraId="16B776FC" w14:textId="77777777" w:rsidR="00F937F6" w:rsidRPr="0053604E" w:rsidRDefault="00F937F6" w:rsidP="00F937F6">
      <w:pPr>
        <w:suppressAutoHyphens w:val="0"/>
        <w:spacing w:after="0" w:line="240" w:lineRule="auto"/>
        <w:ind w:firstLine="709"/>
        <w:jc w:val="both"/>
        <w:textAlignment w:val="auto"/>
        <w:rPr>
          <w:rFonts w:ascii="Times New Roman" w:eastAsia="Calibri" w:hAnsi="Times New Roman" w:cs="Times New Roman"/>
          <w:kern w:val="0"/>
          <w:sz w:val="28"/>
          <w:szCs w:val="28"/>
          <w:lang w:eastAsia="en-US"/>
        </w:rPr>
      </w:pPr>
      <w:r w:rsidRPr="0053604E">
        <w:rPr>
          <w:rFonts w:ascii="Times New Roman" w:hAnsi="Times New Roman" w:cs="Times New Roman"/>
          <w:bCs/>
          <w:sz w:val="28"/>
          <w:szCs w:val="28"/>
        </w:rPr>
        <w:t xml:space="preserve">В план мероприятий («дорожную карту») по содействию развитию конкуренции в муниципальном образовании Белореченский район включено 11 </w:t>
      </w:r>
      <w:r w:rsidRPr="0053604E">
        <w:rPr>
          <w:rFonts w:ascii="Times New Roman" w:hAnsi="Times New Roman" w:cs="Times New Roman"/>
          <w:sz w:val="28"/>
          <w:szCs w:val="28"/>
        </w:rPr>
        <w:t>индивидуальных товарных рынков, развитие которых имеет экономически важно</w:t>
      </w:r>
      <w:r w:rsidRPr="0053604E">
        <w:rPr>
          <w:rFonts w:ascii="Times New Roman" w:eastAsia="Calibri" w:hAnsi="Times New Roman" w:cs="Times New Roman"/>
          <w:kern w:val="0"/>
          <w:sz w:val="28"/>
          <w:szCs w:val="28"/>
          <w:lang w:eastAsia="en-US"/>
        </w:rPr>
        <w:t>е значение для развития района:</w:t>
      </w:r>
    </w:p>
    <w:p w14:paraId="175C5BFE" w14:textId="77777777" w:rsidR="00F937F6" w:rsidRPr="0053604E" w:rsidRDefault="00F937F6" w:rsidP="00F937F6">
      <w:pPr>
        <w:suppressAutoHyphens w:val="0"/>
        <w:spacing w:after="0" w:line="240" w:lineRule="auto"/>
        <w:ind w:firstLine="709"/>
        <w:jc w:val="both"/>
        <w:textAlignment w:val="auto"/>
        <w:rPr>
          <w:rFonts w:ascii="Times New Roman" w:eastAsia="Times New Roman" w:hAnsi="Times New Roman" w:cs="Times New Roman"/>
          <w:sz w:val="28"/>
          <w:szCs w:val="28"/>
          <w:lang w:eastAsia="ru-RU"/>
        </w:rPr>
      </w:pPr>
      <w:r w:rsidRPr="0053604E">
        <w:rPr>
          <w:rFonts w:ascii="Times New Roman" w:eastAsia="Times New Roman" w:hAnsi="Times New Roman" w:cs="Times New Roman"/>
          <w:sz w:val="28"/>
          <w:szCs w:val="28"/>
          <w:lang w:eastAsia="ru-RU"/>
        </w:rPr>
        <w:t>31. Рынок кадастровых и землеустроительных работ</w:t>
      </w:r>
    </w:p>
    <w:p w14:paraId="4D41ECD3" w14:textId="77777777" w:rsidR="00F937F6" w:rsidRPr="0053604E" w:rsidRDefault="00F937F6" w:rsidP="00F937F6">
      <w:pPr>
        <w:suppressAutoHyphens w:val="0"/>
        <w:spacing w:after="0" w:line="240" w:lineRule="auto"/>
        <w:ind w:firstLine="709"/>
        <w:jc w:val="both"/>
        <w:textAlignment w:val="auto"/>
        <w:rPr>
          <w:rFonts w:ascii="Times New Roman" w:eastAsia="Times New Roman" w:hAnsi="Times New Roman" w:cs="Times New Roman"/>
          <w:sz w:val="28"/>
          <w:szCs w:val="28"/>
          <w:lang w:eastAsia="ru-RU"/>
        </w:rPr>
      </w:pPr>
      <w:r w:rsidRPr="0053604E">
        <w:rPr>
          <w:rFonts w:ascii="Times New Roman" w:eastAsia="Times New Roman" w:hAnsi="Times New Roman" w:cs="Times New Roman"/>
          <w:sz w:val="28"/>
          <w:szCs w:val="28"/>
          <w:lang w:eastAsia="ru-RU"/>
        </w:rPr>
        <w:t>32. Рынок нефтепродуктов</w:t>
      </w:r>
    </w:p>
    <w:p w14:paraId="7527346A" w14:textId="77777777" w:rsidR="00F937F6" w:rsidRPr="0053604E" w:rsidRDefault="00F937F6" w:rsidP="00F937F6">
      <w:pPr>
        <w:spacing w:after="0" w:line="240" w:lineRule="auto"/>
        <w:ind w:firstLine="709"/>
        <w:jc w:val="both"/>
        <w:rPr>
          <w:rFonts w:ascii="Times New Roman" w:eastAsia="Times New Roman" w:hAnsi="Times New Roman" w:cs="Times New Roman"/>
          <w:sz w:val="28"/>
          <w:szCs w:val="28"/>
          <w:lang w:eastAsia="ru-RU"/>
        </w:rPr>
      </w:pPr>
      <w:r w:rsidRPr="0053604E">
        <w:rPr>
          <w:rFonts w:ascii="Times New Roman" w:eastAsia="Times New Roman" w:hAnsi="Times New Roman" w:cs="Times New Roman"/>
          <w:sz w:val="28"/>
          <w:szCs w:val="28"/>
          <w:lang w:eastAsia="ru-RU"/>
        </w:rPr>
        <w:t>33. Рынок производства пищевой продукции</w:t>
      </w:r>
    </w:p>
    <w:p w14:paraId="7C12B792" w14:textId="77777777" w:rsidR="00F937F6" w:rsidRPr="0053604E" w:rsidRDefault="00F937F6" w:rsidP="00F937F6">
      <w:pPr>
        <w:spacing w:after="0" w:line="240" w:lineRule="auto"/>
        <w:ind w:firstLine="709"/>
        <w:jc w:val="both"/>
        <w:rPr>
          <w:rFonts w:ascii="Times New Roman" w:eastAsia="Times New Roman" w:hAnsi="Times New Roman" w:cs="Times New Roman"/>
          <w:sz w:val="28"/>
          <w:szCs w:val="28"/>
          <w:lang w:eastAsia="ru-RU"/>
        </w:rPr>
      </w:pPr>
      <w:r w:rsidRPr="0053604E">
        <w:rPr>
          <w:rFonts w:ascii="Times New Roman" w:eastAsia="Times New Roman" w:hAnsi="Times New Roman" w:cs="Times New Roman"/>
          <w:sz w:val="28"/>
          <w:szCs w:val="28"/>
          <w:lang w:eastAsia="ru-RU"/>
        </w:rPr>
        <w:t>34. Рынок бытовых услуг</w:t>
      </w:r>
    </w:p>
    <w:p w14:paraId="75195FFC" w14:textId="77777777" w:rsidR="00F937F6" w:rsidRPr="0053604E" w:rsidRDefault="00F937F6" w:rsidP="00F937F6">
      <w:pPr>
        <w:spacing w:after="0" w:line="240" w:lineRule="auto"/>
        <w:ind w:firstLine="709"/>
        <w:jc w:val="both"/>
        <w:rPr>
          <w:rFonts w:ascii="Times New Roman" w:eastAsia="Times New Roman" w:hAnsi="Times New Roman" w:cs="Times New Roman"/>
          <w:sz w:val="28"/>
          <w:szCs w:val="28"/>
          <w:lang w:eastAsia="ru-RU"/>
        </w:rPr>
      </w:pPr>
      <w:r w:rsidRPr="0053604E">
        <w:rPr>
          <w:rFonts w:ascii="Times New Roman" w:eastAsia="Times New Roman" w:hAnsi="Times New Roman" w:cs="Times New Roman"/>
          <w:sz w:val="28"/>
          <w:szCs w:val="28"/>
          <w:lang w:eastAsia="ru-RU"/>
        </w:rPr>
        <w:t>35. Рынок финансовых услуг</w:t>
      </w:r>
    </w:p>
    <w:p w14:paraId="698441CD" w14:textId="77777777" w:rsidR="00F937F6" w:rsidRPr="0053604E" w:rsidRDefault="00F937F6" w:rsidP="00F937F6">
      <w:pPr>
        <w:spacing w:after="0" w:line="240" w:lineRule="auto"/>
        <w:ind w:firstLine="709"/>
        <w:jc w:val="both"/>
        <w:rPr>
          <w:rFonts w:ascii="Times New Roman" w:eastAsia="Times New Roman" w:hAnsi="Times New Roman" w:cs="Times New Roman"/>
          <w:sz w:val="28"/>
          <w:szCs w:val="28"/>
          <w:lang w:eastAsia="ru-RU"/>
        </w:rPr>
      </w:pPr>
      <w:r w:rsidRPr="0053604E">
        <w:rPr>
          <w:rFonts w:ascii="Times New Roman" w:eastAsia="Times New Roman" w:hAnsi="Times New Roman" w:cs="Times New Roman"/>
          <w:sz w:val="28"/>
          <w:szCs w:val="28"/>
          <w:lang w:eastAsia="ru-RU"/>
        </w:rPr>
        <w:t>36. Рынок оказания услуг по ремонту автотранспортных средств</w:t>
      </w:r>
    </w:p>
    <w:p w14:paraId="11DD4E09" w14:textId="77777777" w:rsidR="00F937F6" w:rsidRPr="0053604E" w:rsidRDefault="00F937F6" w:rsidP="00F937F6">
      <w:pPr>
        <w:spacing w:after="0" w:line="240" w:lineRule="auto"/>
        <w:ind w:firstLine="709"/>
        <w:jc w:val="both"/>
        <w:rPr>
          <w:rFonts w:ascii="Times New Roman" w:eastAsia="Times New Roman" w:hAnsi="Times New Roman" w:cs="Times New Roman"/>
          <w:sz w:val="28"/>
          <w:szCs w:val="28"/>
          <w:lang w:eastAsia="ru-RU"/>
        </w:rPr>
      </w:pPr>
      <w:r w:rsidRPr="0053604E">
        <w:rPr>
          <w:rFonts w:ascii="Times New Roman" w:eastAsia="Times New Roman" w:hAnsi="Times New Roman" w:cs="Times New Roman"/>
          <w:sz w:val="28"/>
          <w:szCs w:val="28"/>
          <w:lang w:eastAsia="ru-RU"/>
        </w:rPr>
        <w:t>37. Рынок производства мебели</w:t>
      </w:r>
    </w:p>
    <w:p w14:paraId="72076CB5" w14:textId="77777777" w:rsidR="00F937F6" w:rsidRPr="0053604E" w:rsidRDefault="00F937F6" w:rsidP="00F937F6">
      <w:pPr>
        <w:spacing w:after="0" w:line="240" w:lineRule="auto"/>
        <w:ind w:firstLine="709"/>
        <w:jc w:val="both"/>
        <w:rPr>
          <w:rFonts w:ascii="Times New Roman" w:eastAsia="Times New Roman" w:hAnsi="Times New Roman" w:cs="Times New Roman"/>
          <w:sz w:val="28"/>
          <w:szCs w:val="28"/>
          <w:lang w:eastAsia="ru-RU"/>
        </w:rPr>
      </w:pPr>
      <w:r w:rsidRPr="0053604E">
        <w:rPr>
          <w:rFonts w:ascii="Times New Roman" w:eastAsia="Times New Roman" w:hAnsi="Times New Roman" w:cs="Times New Roman"/>
          <w:sz w:val="28"/>
          <w:szCs w:val="28"/>
          <w:lang w:eastAsia="ru-RU"/>
        </w:rPr>
        <w:lastRenderedPageBreak/>
        <w:t>38. Рынок общественного питания</w:t>
      </w:r>
    </w:p>
    <w:p w14:paraId="21E259DC" w14:textId="77777777" w:rsidR="00F937F6" w:rsidRPr="0053604E" w:rsidRDefault="00F937F6" w:rsidP="00F937F6">
      <w:pPr>
        <w:spacing w:after="0" w:line="240" w:lineRule="auto"/>
        <w:ind w:firstLine="709"/>
        <w:jc w:val="both"/>
        <w:rPr>
          <w:rFonts w:ascii="Times New Roman" w:eastAsia="Times New Roman" w:hAnsi="Times New Roman" w:cs="Times New Roman"/>
          <w:sz w:val="28"/>
          <w:szCs w:val="28"/>
          <w:lang w:eastAsia="ru-RU"/>
        </w:rPr>
      </w:pPr>
      <w:r w:rsidRPr="0053604E">
        <w:rPr>
          <w:rFonts w:ascii="Times New Roman" w:eastAsia="Times New Roman" w:hAnsi="Times New Roman" w:cs="Times New Roman"/>
          <w:sz w:val="28"/>
          <w:szCs w:val="28"/>
          <w:lang w:eastAsia="ru-RU"/>
        </w:rPr>
        <w:t>39. Рынок овощной продукции</w:t>
      </w:r>
    </w:p>
    <w:p w14:paraId="039E1B60" w14:textId="77777777" w:rsidR="00F937F6" w:rsidRPr="0053604E" w:rsidRDefault="00F937F6" w:rsidP="00F937F6">
      <w:pPr>
        <w:spacing w:after="0" w:line="240" w:lineRule="auto"/>
        <w:ind w:firstLine="709"/>
        <w:jc w:val="both"/>
        <w:rPr>
          <w:rFonts w:ascii="Times New Roman" w:eastAsia="Times New Roman" w:hAnsi="Times New Roman" w:cs="Times New Roman"/>
          <w:sz w:val="28"/>
          <w:szCs w:val="28"/>
          <w:lang w:eastAsia="ru-RU"/>
        </w:rPr>
      </w:pPr>
      <w:r w:rsidRPr="0053604E">
        <w:rPr>
          <w:rFonts w:ascii="Times New Roman" w:eastAsia="Times New Roman" w:hAnsi="Times New Roman" w:cs="Times New Roman"/>
          <w:sz w:val="28"/>
          <w:szCs w:val="28"/>
          <w:lang w:eastAsia="ru-RU"/>
        </w:rPr>
        <w:t>40. Рынок плодово-ягодной продукции</w:t>
      </w:r>
    </w:p>
    <w:p w14:paraId="638CEC2B" w14:textId="77777777" w:rsidR="00F937F6" w:rsidRPr="0053604E" w:rsidRDefault="00F937F6" w:rsidP="00F937F6">
      <w:pPr>
        <w:spacing w:after="0" w:line="240" w:lineRule="auto"/>
        <w:ind w:firstLine="709"/>
        <w:jc w:val="both"/>
        <w:rPr>
          <w:rFonts w:ascii="Times New Roman" w:eastAsia="Times New Roman" w:hAnsi="Times New Roman" w:cs="Times New Roman"/>
          <w:sz w:val="28"/>
          <w:szCs w:val="28"/>
          <w:lang w:eastAsia="ru-RU"/>
        </w:rPr>
      </w:pPr>
      <w:r w:rsidRPr="0053604E">
        <w:rPr>
          <w:rFonts w:ascii="Times New Roman" w:eastAsia="Times New Roman" w:hAnsi="Times New Roman" w:cs="Times New Roman"/>
          <w:sz w:val="28"/>
          <w:szCs w:val="28"/>
          <w:lang w:eastAsia="ru-RU"/>
        </w:rPr>
        <w:t>41. Рынок производства упаковочных материалов</w:t>
      </w:r>
    </w:p>
    <w:p w14:paraId="17F5B697" w14:textId="505C0419" w:rsidR="00F937F6" w:rsidRPr="0053604E" w:rsidRDefault="00F937F6" w:rsidP="00F937F6">
      <w:pPr>
        <w:spacing w:after="0" w:line="240" w:lineRule="auto"/>
        <w:ind w:firstLine="709"/>
        <w:jc w:val="both"/>
        <w:rPr>
          <w:rFonts w:ascii="Times New Roman" w:hAnsi="Times New Roman" w:cs="Times New Roman"/>
          <w:sz w:val="28"/>
          <w:szCs w:val="28"/>
        </w:rPr>
      </w:pPr>
      <w:r w:rsidRPr="0053604E">
        <w:rPr>
          <w:rFonts w:ascii="Times New Roman" w:eastAsia="Times New Roman" w:hAnsi="Times New Roman" w:cs="Times New Roman"/>
          <w:sz w:val="28"/>
          <w:szCs w:val="28"/>
          <w:lang w:eastAsia="ru-RU"/>
        </w:rPr>
        <w:t xml:space="preserve">Информация об индивидуальных товарных рынках в </w:t>
      </w:r>
      <w:r w:rsidRPr="0053604E">
        <w:rPr>
          <w:rFonts w:ascii="Times New Roman" w:hAnsi="Times New Roman" w:cs="Times New Roman"/>
          <w:sz w:val="28"/>
          <w:szCs w:val="28"/>
        </w:rPr>
        <w:t>Разделе 1. Результаты ежегодного мониторинга состояния и развития конкуренции на товарных рынках муниципального образования</w:t>
      </w:r>
      <w:r w:rsidRPr="0053604E">
        <w:rPr>
          <w:rFonts w:ascii="Times New Roman" w:hAnsi="Times New Roman" w:cs="Times New Roman"/>
          <w:bCs/>
          <w:sz w:val="28"/>
          <w:szCs w:val="28"/>
        </w:rPr>
        <w:t>.</w:t>
      </w:r>
      <w:r w:rsidR="00BE581C" w:rsidRPr="0053604E">
        <w:rPr>
          <w:rFonts w:ascii="Times New Roman" w:hAnsi="Times New Roman" w:cs="Times New Roman"/>
          <w:bCs/>
          <w:sz w:val="28"/>
          <w:szCs w:val="28"/>
        </w:rPr>
        <w:t xml:space="preserve"> </w:t>
      </w:r>
      <w:r w:rsidRPr="0053604E">
        <w:rPr>
          <w:rFonts w:ascii="Times New Roman" w:hAnsi="Times New Roman" w:cs="Times New Roman"/>
          <w:sz w:val="28"/>
          <w:szCs w:val="28"/>
        </w:rPr>
        <w:t>В «дорожную карту» самостоятельно включены - мероприяти</w:t>
      </w:r>
      <w:r w:rsidR="00296912" w:rsidRPr="0053604E">
        <w:rPr>
          <w:rFonts w:ascii="Times New Roman" w:hAnsi="Times New Roman" w:cs="Times New Roman"/>
          <w:sz w:val="28"/>
          <w:szCs w:val="28"/>
        </w:rPr>
        <w:t>я</w:t>
      </w:r>
      <w:r w:rsidRPr="0053604E">
        <w:rPr>
          <w:rFonts w:ascii="Times New Roman" w:hAnsi="Times New Roman" w:cs="Times New Roman"/>
          <w:sz w:val="28"/>
          <w:szCs w:val="28"/>
        </w:rPr>
        <w:t>, учитывающие особенности социально-экономического и территориального развития. Это мероприятия (нумерация приведена в соответствии с «дорожной картой»):</w:t>
      </w:r>
    </w:p>
    <w:p w14:paraId="486A88CF" w14:textId="77777777" w:rsidR="00F937F6" w:rsidRPr="0053604E" w:rsidRDefault="00F937F6" w:rsidP="00F937F6">
      <w:pPr>
        <w:spacing w:after="0" w:line="240" w:lineRule="auto"/>
        <w:ind w:firstLine="709"/>
        <w:jc w:val="both"/>
        <w:rPr>
          <w:rFonts w:ascii="Times New Roman" w:eastAsia="Times New Roman" w:hAnsi="Times New Roman" w:cs="Times New Roman"/>
          <w:sz w:val="28"/>
          <w:szCs w:val="28"/>
          <w:lang w:eastAsia="ru-RU"/>
        </w:rPr>
      </w:pPr>
      <w:r w:rsidRPr="0053604E">
        <w:rPr>
          <w:rFonts w:ascii="Times New Roman" w:hAnsi="Times New Roman" w:cs="Times New Roman"/>
          <w:sz w:val="28"/>
          <w:szCs w:val="28"/>
        </w:rPr>
        <w:t xml:space="preserve">2.1. </w:t>
      </w:r>
      <w:r w:rsidRPr="0053604E">
        <w:rPr>
          <w:rFonts w:ascii="Times New Roman" w:eastAsia="Times New Roman" w:hAnsi="Times New Roman" w:cs="Times New Roman"/>
          <w:sz w:val="28"/>
          <w:szCs w:val="28"/>
          <w:lang w:eastAsia="ru-RU"/>
        </w:rPr>
        <w:t>Увеличения охвата дополнительным образованием детей в возрасте от 5 до 18 лет.</w:t>
      </w:r>
    </w:p>
    <w:p w14:paraId="3A0F51C1" w14:textId="77777777" w:rsidR="00F937F6" w:rsidRPr="0053604E" w:rsidRDefault="00F937F6" w:rsidP="00F937F6">
      <w:pPr>
        <w:spacing w:after="0" w:line="240" w:lineRule="auto"/>
        <w:ind w:firstLine="709"/>
        <w:jc w:val="both"/>
        <w:rPr>
          <w:rFonts w:ascii="Times New Roman" w:eastAsia="Times New Roman" w:hAnsi="Times New Roman" w:cs="Times New Roman"/>
          <w:sz w:val="28"/>
          <w:szCs w:val="28"/>
          <w:lang w:eastAsia="ru-RU"/>
        </w:rPr>
      </w:pPr>
      <w:r w:rsidRPr="0053604E">
        <w:rPr>
          <w:rFonts w:ascii="Times New Roman" w:hAnsi="Times New Roman" w:cs="Times New Roman"/>
          <w:sz w:val="28"/>
          <w:szCs w:val="28"/>
        </w:rPr>
        <w:t xml:space="preserve">3.1. </w:t>
      </w:r>
      <w:r w:rsidRPr="0053604E">
        <w:rPr>
          <w:rFonts w:ascii="Times New Roman" w:eastAsia="Times New Roman" w:hAnsi="Times New Roman" w:cs="Times New Roman"/>
          <w:sz w:val="28"/>
          <w:szCs w:val="28"/>
          <w:lang w:eastAsia="ru-RU"/>
        </w:rPr>
        <w:t>Увеличения охвата детей, проживающих на территории муниципального образования Белореченский район детской оздоровительной кампанией.</w:t>
      </w:r>
    </w:p>
    <w:p w14:paraId="78C029CF" w14:textId="77777777" w:rsidR="00F937F6" w:rsidRPr="0053604E" w:rsidRDefault="00F937F6" w:rsidP="00F937F6">
      <w:pPr>
        <w:spacing w:after="0" w:line="240" w:lineRule="auto"/>
        <w:ind w:firstLine="709"/>
        <w:jc w:val="both"/>
        <w:rPr>
          <w:rFonts w:ascii="Times New Roman" w:eastAsia="Times New Roman" w:hAnsi="Times New Roman" w:cs="Times New Roman"/>
          <w:sz w:val="28"/>
          <w:szCs w:val="28"/>
          <w:lang w:eastAsia="ru-RU"/>
        </w:rPr>
      </w:pPr>
      <w:r w:rsidRPr="0053604E">
        <w:rPr>
          <w:rFonts w:ascii="Times New Roman" w:hAnsi="Times New Roman" w:cs="Times New Roman"/>
          <w:sz w:val="28"/>
          <w:szCs w:val="28"/>
        </w:rPr>
        <w:t xml:space="preserve">4.1. </w:t>
      </w:r>
      <w:r w:rsidRPr="0053604E">
        <w:rPr>
          <w:rFonts w:ascii="Times New Roman" w:eastAsia="Times New Roman" w:hAnsi="Times New Roman" w:cs="Times New Roman"/>
          <w:sz w:val="28"/>
          <w:szCs w:val="28"/>
          <w:lang w:eastAsia="ru-RU"/>
        </w:rPr>
        <w:t>Увеличения количества частных медицинских организаций на территории муниципального образования Белореченский район.</w:t>
      </w:r>
    </w:p>
    <w:p w14:paraId="7F10DC16" w14:textId="77777777" w:rsidR="00F937F6" w:rsidRPr="0053604E" w:rsidRDefault="00F937F6" w:rsidP="00F937F6">
      <w:pPr>
        <w:spacing w:after="0" w:line="240" w:lineRule="auto"/>
        <w:ind w:firstLine="709"/>
        <w:jc w:val="both"/>
        <w:rPr>
          <w:rFonts w:ascii="Times New Roman" w:eastAsia="Times New Roman" w:hAnsi="Times New Roman" w:cs="Times New Roman"/>
          <w:sz w:val="28"/>
          <w:szCs w:val="28"/>
          <w:lang w:eastAsia="ru-RU"/>
        </w:rPr>
      </w:pPr>
      <w:r w:rsidRPr="0053604E">
        <w:rPr>
          <w:rFonts w:ascii="Times New Roman" w:hAnsi="Times New Roman" w:cs="Times New Roman"/>
          <w:sz w:val="28"/>
          <w:szCs w:val="28"/>
        </w:rPr>
        <w:t xml:space="preserve">5.1. </w:t>
      </w:r>
      <w:r w:rsidRPr="0053604E">
        <w:rPr>
          <w:rFonts w:ascii="Times New Roman" w:eastAsia="Times New Roman" w:hAnsi="Times New Roman" w:cs="Times New Roman"/>
          <w:sz w:val="28"/>
          <w:szCs w:val="28"/>
          <w:lang w:eastAsia="ru-RU"/>
        </w:rPr>
        <w:t>Повышение доступности медицинских лекарственных препаратов, в том числе в сельских населенных пунктах.</w:t>
      </w:r>
    </w:p>
    <w:p w14:paraId="44D83BCB" w14:textId="77777777" w:rsidR="00F937F6" w:rsidRPr="0053604E" w:rsidRDefault="00F937F6" w:rsidP="00F937F6">
      <w:pPr>
        <w:spacing w:after="0" w:line="240" w:lineRule="auto"/>
        <w:ind w:firstLine="709"/>
        <w:jc w:val="both"/>
        <w:rPr>
          <w:rFonts w:ascii="Times New Roman" w:eastAsia="Times New Roman" w:hAnsi="Times New Roman" w:cs="Times New Roman"/>
          <w:sz w:val="28"/>
          <w:szCs w:val="28"/>
          <w:lang w:eastAsia="ru-RU"/>
        </w:rPr>
      </w:pPr>
      <w:r w:rsidRPr="0053604E">
        <w:rPr>
          <w:rFonts w:ascii="Times New Roman" w:eastAsia="Times New Roman" w:hAnsi="Times New Roman" w:cs="Times New Roman"/>
          <w:sz w:val="28"/>
          <w:szCs w:val="28"/>
          <w:lang w:eastAsia="ru-RU"/>
        </w:rPr>
        <w:t>5.2. Повышение доступности медицинских изделий.</w:t>
      </w:r>
    </w:p>
    <w:p w14:paraId="367AA1B4" w14:textId="77777777" w:rsidR="00F937F6" w:rsidRPr="0053604E" w:rsidRDefault="00F937F6" w:rsidP="00F937F6">
      <w:pPr>
        <w:spacing w:after="0" w:line="240" w:lineRule="auto"/>
        <w:ind w:firstLine="709"/>
        <w:jc w:val="both"/>
        <w:rPr>
          <w:rFonts w:ascii="Times New Roman" w:eastAsia="Times New Roman" w:hAnsi="Times New Roman" w:cs="Times New Roman"/>
          <w:sz w:val="28"/>
          <w:szCs w:val="28"/>
          <w:lang w:eastAsia="ru-RU"/>
        </w:rPr>
      </w:pPr>
      <w:r w:rsidRPr="0053604E">
        <w:rPr>
          <w:rFonts w:ascii="Times New Roman" w:eastAsia="Times New Roman" w:hAnsi="Times New Roman" w:cs="Times New Roman"/>
          <w:sz w:val="28"/>
          <w:szCs w:val="28"/>
          <w:lang w:eastAsia="ru-RU"/>
        </w:rPr>
        <w:t>6.1. Информирование населения о социальных услугах населению.</w:t>
      </w:r>
    </w:p>
    <w:p w14:paraId="199A50C2" w14:textId="77777777" w:rsidR="00F937F6" w:rsidRPr="0053604E" w:rsidRDefault="00F937F6" w:rsidP="00F937F6">
      <w:pPr>
        <w:spacing w:after="0" w:line="240" w:lineRule="auto"/>
        <w:ind w:firstLine="720"/>
        <w:contextualSpacing/>
        <w:jc w:val="both"/>
        <w:rPr>
          <w:rFonts w:ascii="Times New Roman" w:eastAsia="Times New Roman" w:hAnsi="Times New Roman" w:cs="Times New Roman"/>
          <w:sz w:val="28"/>
          <w:szCs w:val="28"/>
          <w:lang w:eastAsia="ru-RU"/>
        </w:rPr>
      </w:pPr>
      <w:r w:rsidRPr="0053604E">
        <w:rPr>
          <w:rFonts w:ascii="Times New Roman" w:eastAsia="Times New Roman" w:hAnsi="Times New Roman" w:cs="Times New Roman"/>
          <w:sz w:val="28"/>
          <w:szCs w:val="28"/>
          <w:lang w:eastAsia="ru-RU"/>
        </w:rPr>
        <w:t>16.1. Создание условий для содействия развитию рынка строительства объектов капитального строительства, за исключением жилищного и дорожного строительства.</w:t>
      </w:r>
    </w:p>
    <w:p w14:paraId="5018D833" w14:textId="77777777" w:rsidR="00F937F6" w:rsidRPr="0053604E" w:rsidRDefault="00F937F6" w:rsidP="00F937F6">
      <w:pPr>
        <w:spacing w:after="0" w:line="240" w:lineRule="auto"/>
        <w:ind w:firstLine="720"/>
        <w:contextualSpacing/>
        <w:jc w:val="both"/>
        <w:rPr>
          <w:rFonts w:ascii="Times New Roman" w:eastAsia="Times New Roman" w:hAnsi="Times New Roman" w:cs="Times New Roman"/>
          <w:color w:val="FF0000"/>
          <w:sz w:val="28"/>
          <w:szCs w:val="28"/>
          <w:lang w:eastAsia="ru-RU"/>
        </w:rPr>
      </w:pPr>
      <w:r w:rsidRPr="0053604E">
        <w:rPr>
          <w:rFonts w:ascii="Times New Roman" w:eastAsia="Times New Roman" w:hAnsi="Times New Roman" w:cs="Times New Roman"/>
          <w:sz w:val="28"/>
          <w:szCs w:val="28"/>
          <w:lang w:eastAsia="ru-RU"/>
        </w:rPr>
        <w:t xml:space="preserve">26.1. </w:t>
      </w:r>
      <w:r w:rsidRPr="0053604E">
        <w:rPr>
          <w:rFonts w:ascii="Times New Roman" w:hAnsi="Times New Roman" w:cs="Times New Roman"/>
          <w:sz w:val="28"/>
          <w:szCs w:val="28"/>
        </w:rPr>
        <w:t>Сопровождение реализуемых инвестиционных проектов, оказание практической организационной и информационной помощи субъектам агропромышленного комплекса в вопросах, касающихся инвестиционной деятельности, с целью обеспечения привлечения инвестиций в экономику.</w:t>
      </w:r>
    </w:p>
    <w:p w14:paraId="642AFF6E" w14:textId="77777777" w:rsidR="00F937F6" w:rsidRPr="0053604E" w:rsidRDefault="00F937F6" w:rsidP="00F937F6">
      <w:pPr>
        <w:spacing w:after="0" w:line="240" w:lineRule="auto"/>
        <w:ind w:right="-31" w:firstLine="709"/>
        <w:jc w:val="both"/>
        <w:rPr>
          <w:rFonts w:ascii="Times New Roman" w:hAnsi="Times New Roman" w:cs="Times New Roman"/>
          <w:sz w:val="28"/>
          <w:szCs w:val="28"/>
        </w:rPr>
      </w:pPr>
      <w:r w:rsidRPr="0053604E">
        <w:rPr>
          <w:rFonts w:ascii="Times New Roman" w:eastAsia="Times New Roman" w:hAnsi="Times New Roman" w:cs="Times New Roman"/>
          <w:sz w:val="28"/>
          <w:szCs w:val="28"/>
          <w:lang w:eastAsia="ru-RU"/>
        </w:rPr>
        <w:t xml:space="preserve">26.2. </w:t>
      </w:r>
      <w:r w:rsidRPr="0053604E">
        <w:rPr>
          <w:rFonts w:ascii="Times New Roman" w:hAnsi="Times New Roman" w:cs="Times New Roman"/>
          <w:sz w:val="28"/>
          <w:szCs w:val="28"/>
        </w:rPr>
        <w:t>Проведение информационно-консультационных мероприятий с сельхозтоваропроизводителями.</w:t>
      </w:r>
    </w:p>
    <w:p w14:paraId="6096162C" w14:textId="77777777" w:rsidR="00F937F6" w:rsidRPr="0053604E" w:rsidRDefault="00F937F6" w:rsidP="00F937F6">
      <w:pPr>
        <w:spacing w:after="0" w:line="240" w:lineRule="auto"/>
        <w:ind w:firstLine="709"/>
        <w:jc w:val="both"/>
        <w:rPr>
          <w:rFonts w:ascii="Times New Roman" w:hAnsi="Times New Roman" w:cs="Times New Roman"/>
          <w:sz w:val="28"/>
          <w:szCs w:val="28"/>
        </w:rPr>
      </w:pPr>
      <w:r w:rsidRPr="0053604E">
        <w:rPr>
          <w:rFonts w:ascii="Times New Roman" w:hAnsi="Times New Roman" w:cs="Times New Roman"/>
          <w:sz w:val="28"/>
          <w:szCs w:val="28"/>
        </w:rPr>
        <w:t>26.3. Стимулирование строительства прогрессивных тепличных комплексов предприятиями АПК и МФХ.</w:t>
      </w:r>
    </w:p>
    <w:p w14:paraId="78DD6F72" w14:textId="77777777" w:rsidR="00F937F6" w:rsidRPr="0053604E" w:rsidRDefault="00F937F6" w:rsidP="00F937F6">
      <w:pPr>
        <w:spacing w:after="0" w:line="240" w:lineRule="auto"/>
        <w:ind w:right="-31" w:firstLine="709"/>
        <w:jc w:val="both"/>
        <w:rPr>
          <w:rFonts w:ascii="Times New Roman" w:hAnsi="Times New Roman" w:cs="Times New Roman"/>
          <w:sz w:val="28"/>
          <w:szCs w:val="28"/>
        </w:rPr>
      </w:pPr>
      <w:r w:rsidRPr="0053604E">
        <w:rPr>
          <w:rFonts w:ascii="Times New Roman" w:hAnsi="Times New Roman" w:cs="Times New Roman"/>
          <w:sz w:val="28"/>
          <w:szCs w:val="28"/>
        </w:rPr>
        <w:t>26.4. Стимулирование приобретения крупного и мелкого рогатого скота малыми формами хозяйствования.</w:t>
      </w:r>
    </w:p>
    <w:p w14:paraId="620963F8" w14:textId="77777777" w:rsidR="00F937F6" w:rsidRPr="0053604E" w:rsidRDefault="00F937F6" w:rsidP="00F937F6">
      <w:pPr>
        <w:spacing w:after="0" w:line="240" w:lineRule="auto"/>
        <w:ind w:right="-31" w:firstLine="709"/>
        <w:jc w:val="both"/>
        <w:rPr>
          <w:rFonts w:ascii="Times New Roman" w:eastAsia="Times New Roman" w:hAnsi="Times New Roman" w:cs="Times New Roman"/>
          <w:sz w:val="28"/>
          <w:szCs w:val="28"/>
          <w:lang w:eastAsia="ru-RU"/>
        </w:rPr>
      </w:pPr>
      <w:r w:rsidRPr="0053604E">
        <w:rPr>
          <w:rFonts w:ascii="Times New Roman" w:eastAsia="Times New Roman" w:hAnsi="Times New Roman" w:cs="Times New Roman"/>
          <w:sz w:val="28"/>
          <w:szCs w:val="28"/>
          <w:lang w:eastAsia="ru-RU"/>
        </w:rPr>
        <w:t xml:space="preserve">26.5. </w:t>
      </w:r>
      <w:r w:rsidRPr="0053604E">
        <w:rPr>
          <w:rFonts w:ascii="Times New Roman" w:hAnsi="Times New Roman" w:cs="Times New Roman"/>
          <w:sz w:val="28"/>
          <w:szCs w:val="28"/>
        </w:rPr>
        <w:t>Стимулирование развития животноводства МФХ путем предоставления грантов.</w:t>
      </w:r>
    </w:p>
    <w:p w14:paraId="1D4D0F2A" w14:textId="77777777" w:rsidR="00F937F6" w:rsidRPr="0053604E" w:rsidRDefault="00F937F6" w:rsidP="00F937F6">
      <w:pPr>
        <w:spacing w:after="0" w:line="240" w:lineRule="auto"/>
        <w:ind w:right="-31" w:firstLine="709"/>
        <w:jc w:val="both"/>
        <w:rPr>
          <w:rFonts w:ascii="Times New Roman" w:eastAsia="Times New Roman" w:hAnsi="Times New Roman" w:cs="Times New Roman"/>
          <w:sz w:val="28"/>
          <w:szCs w:val="28"/>
          <w:lang w:eastAsia="ru-RU"/>
        </w:rPr>
      </w:pPr>
      <w:r w:rsidRPr="0053604E">
        <w:rPr>
          <w:rFonts w:ascii="Times New Roman" w:eastAsia="Times New Roman" w:hAnsi="Times New Roman" w:cs="Times New Roman"/>
          <w:color w:val="000000" w:themeColor="text1"/>
          <w:sz w:val="28"/>
          <w:szCs w:val="28"/>
          <w:lang w:eastAsia="ru-RU"/>
        </w:rPr>
        <w:t xml:space="preserve">28.1. </w:t>
      </w:r>
      <w:r w:rsidRPr="0053604E">
        <w:rPr>
          <w:rFonts w:ascii="Times New Roman" w:eastAsia="Times New Roman" w:hAnsi="Times New Roman" w:cs="Times New Roman"/>
          <w:sz w:val="28"/>
          <w:szCs w:val="28"/>
          <w:lang w:eastAsia="ru-RU"/>
        </w:rPr>
        <w:t>Привлечение и реализация инвестиционных проектов в сфере санаторно-курортных и туристических услуг.</w:t>
      </w:r>
    </w:p>
    <w:p w14:paraId="304B9194" w14:textId="77777777" w:rsidR="00F937F6" w:rsidRPr="0053604E" w:rsidRDefault="00F937F6" w:rsidP="00F937F6">
      <w:pPr>
        <w:spacing w:after="0" w:line="240" w:lineRule="auto"/>
        <w:ind w:right="-31" w:firstLine="709"/>
        <w:jc w:val="both"/>
        <w:rPr>
          <w:rFonts w:ascii="Times New Roman" w:eastAsia="Times New Roman" w:hAnsi="Times New Roman" w:cs="Times New Roman"/>
          <w:sz w:val="28"/>
          <w:szCs w:val="28"/>
          <w:lang w:eastAsia="ru-RU"/>
        </w:rPr>
      </w:pPr>
      <w:r w:rsidRPr="0053604E">
        <w:rPr>
          <w:rFonts w:ascii="Times New Roman" w:eastAsia="Times New Roman" w:hAnsi="Times New Roman" w:cs="Times New Roman"/>
          <w:sz w:val="28"/>
          <w:szCs w:val="28"/>
          <w:lang w:eastAsia="ru-RU"/>
        </w:rPr>
        <w:t>29.1. Модернизация, улучшение характеристик и эксплуатационных свойств систем водоснабжения и водоотведения.</w:t>
      </w:r>
    </w:p>
    <w:p w14:paraId="5E1CB401" w14:textId="77777777" w:rsidR="00F937F6" w:rsidRPr="0053604E" w:rsidRDefault="00F937F6" w:rsidP="00F937F6">
      <w:pPr>
        <w:spacing w:after="0" w:line="240" w:lineRule="auto"/>
        <w:ind w:right="-31" w:firstLine="709"/>
        <w:jc w:val="both"/>
        <w:rPr>
          <w:rFonts w:ascii="Times New Roman" w:eastAsia="Times New Roman" w:hAnsi="Times New Roman" w:cs="Times New Roman"/>
          <w:sz w:val="28"/>
          <w:szCs w:val="28"/>
          <w:lang w:eastAsia="ru-RU"/>
        </w:rPr>
      </w:pPr>
      <w:r w:rsidRPr="0053604E">
        <w:rPr>
          <w:rFonts w:ascii="Times New Roman" w:hAnsi="Times New Roman" w:cs="Times New Roman"/>
          <w:sz w:val="28"/>
          <w:szCs w:val="28"/>
        </w:rPr>
        <w:t xml:space="preserve">31.1. </w:t>
      </w:r>
      <w:r w:rsidRPr="0053604E">
        <w:rPr>
          <w:rFonts w:ascii="Times New Roman" w:eastAsia="Times New Roman" w:hAnsi="Times New Roman" w:cs="Times New Roman"/>
          <w:sz w:val="28"/>
          <w:szCs w:val="28"/>
          <w:lang w:eastAsia="ru-RU"/>
        </w:rPr>
        <w:t>Проведение оценки состояния конкурентной среды на рынке кадастровых и землеустроительных работ.</w:t>
      </w:r>
    </w:p>
    <w:p w14:paraId="0E327105" w14:textId="77777777" w:rsidR="00F937F6" w:rsidRPr="0053604E" w:rsidRDefault="00F937F6" w:rsidP="00F937F6">
      <w:pPr>
        <w:spacing w:after="0" w:line="240" w:lineRule="auto"/>
        <w:ind w:firstLine="709"/>
        <w:jc w:val="both"/>
        <w:rPr>
          <w:rFonts w:ascii="Times New Roman" w:eastAsia="Calibri" w:hAnsi="Times New Roman" w:cs="Times New Roman"/>
          <w:color w:val="000000"/>
          <w:sz w:val="28"/>
          <w:szCs w:val="28"/>
          <w:lang w:eastAsia="ru-RU"/>
        </w:rPr>
      </w:pPr>
      <w:r w:rsidRPr="0053604E">
        <w:rPr>
          <w:rFonts w:ascii="Times New Roman" w:hAnsi="Times New Roman" w:cs="Times New Roman"/>
          <w:sz w:val="28"/>
          <w:szCs w:val="28"/>
        </w:rPr>
        <w:t xml:space="preserve">32.1. </w:t>
      </w:r>
      <w:r w:rsidRPr="0053604E">
        <w:rPr>
          <w:rFonts w:ascii="Times New Roman" w:eastAsia="Calibri" w:hAnsi="Times New Roman" w:cs="Times New Roman"/>
          <w:color w:val="000000"/>
          <w:sz w:val="28"/>
          <w:szCs w:val="28"/>
          <w:lang w:eastAsia="ru-RU"/>
        </w:rPr>
        <w:t>Мониторинг состояния конкурентной среды на рынке нефтепродуктов.</w:t>
      </w:r>
    </w:p>
    <w:p w14:paraId="40267A73" w14:textId="77777777" w:rsidR="00F937F6" w:rsidRPr="0053604E" w:rsidRDefault="00F937F6" w:rsidP="00F937F6">
      <w:pPr>
        <w:spacing w:after="0" w:line="240" w:lineRule="auto"/>
        <w:ind w:firstLine="709"/>
        <w:jc w:val="both"/>
        <w:rPr>
          <w:rFonts w:ascii="Times New Roman" w:eastAsia="Calibri" w:hAnsi="Times New Roman" w:cs="Times New Roman"/>
          <w:color w:val="000000"/>
          <w:sz w:val="28"/>
          <w:szCs w:val="28"/>
          <w:lang w:eastAsia="ru-RU"/>
        </w:rPr>
      </w:pPr>
      <w:r w:rsidRPr="0053604E">
        <w:rPr>
          <w:rFonts w:ascii="Times New Roman" w:hAnsi="Times New Roman" w:cs="Times New Roman"/>
          <w:sz w:val="28"/>
          <w:szCs w:val="28"/>
        </w:rPr>
        <w:lastRenderedPageBreak/>
        <w:t xml:space="preserve">33.1. Информирование о мерах государственной поддержки предприятий пищевой и перерабатывающей промышленности. </w:t>
      </w:r>
    </w:p>
    <w:p w14:paraId="1F345902" w14:textId="77777777" w:rsidR="00F937F6" w:rsidRPr="0053604E" w:rsidRDefault="00F937F6" w:rsidP="00F937F6">
      <w:pPr>
        <w:spacing w:after="0" w:line="240" w:lineRule="auto"/>
        <w:ind w:firstLine="709"/>
        <w:jc w:val="both"/>
        <w:rPr>
          <w:rFonts w:ascii="Times New Roman" w:hAnsi="Times New Roman" w:cs="Times New Roman"/>
          <w:sz w:val="28"/>
          <w:szCs w:val="28"/>
        </w:rPr>
      </w:pPr>
      <w:r w:rsidRPr="0053604E">
        <w:rPr>
          <w:rFonts w:ascii="Times New Roman" w:hAnsi="Times New Roman" w:cs="Times New Roman"/>
          <w:sz w:val="28"/>
          <w:szCs w:val="28"/>
        </w:rPr>
        <w:t>33.2. Участие в региональных и межрегиональных мероприятиях (выставках-ярмарках, форумах, презентациях) предприятий пищевой и перерабатывающей промышленности района.</w:t>
      </w:r>
    </w:p>
    <w:p w14:paraId="3647634A" w14:textId="77777777" w:rsidR="00F937F6" w:rsidRPr="0053604E" w:rsidRDefault="00F937F6" w:rsidP="00F937F6">
      <w:pPr>
        <w:spacing w:after="0" w:line="240" w:lineRule="auto"/>
        <w:ind w:firstLine="709"/>
        <w:jc w:val="both"/>
        <w:rPr>
          <w:rFonts w:ascii="Times New Roman" w:hAnsi="Times New Roman" w:cs="Times New Roman"/>
          <w:sz w:val="28"/>
          <w:szCs w:val="28"/>
        </w:rPr>
      </w:pPr>
      <w:r w:rsidRPr="0053604E">
        <w:rPr>
          <w:rFonts w:ascii="Times New Roman" w:hAnsi="Times New Roman" w:cs="Times New Roman"/>
          <w:sz w:val="28"/>
          <w:szCs w:val="28"/>
        </w:rPr>
        <w:t xml:space="preserve">33.3. Реализация крупных инвестиционных проектов по производству пищевой продукции (свыше 100 </w:t>
      </w:r>
      <w:proofErr w:type="spellStart"/>
      <w:r w:rsidRPr="0053604E">
        <w:rPr>
          <w:rFonts w:ascii="Times New Roman" w:hAnsi="Times New Roman" w:cs="Times New Roman"/>
          <w:sz w:val="28"/>
          <w:szCs w:val="28"/>
        </w:rPr>
        <w:t>млн.руб</w:t>
      </w:r>
      <w:proofErr w:type="spellEnd"/>
      <w:r w:rsidRPr="0053604E">
        <w:rPr>
          <w:rFonts w:ascii="Times New Roman" w:hAnsi="Times New Roman" w:cs="Times New Roman"/>
          <w:sz w:val="28"/>
          <w:szCs w:val="28"/>
        </w:rPr>
        <w:t>.).</w:t>
      </w:r>
    </w:p>
    <w:p w14:paraId="6BB8E53F" w14:textId="77777777" w:rsidR="00F937F6" w:rsidRPr="0053604E" w:rsidRDefault="00F937F6" w:rsidP="00F937F6">
      <w:pPr>
        <w:spacing w:after="0" w:line="240" w:lineRule="auto"/>
        <w:ind w:firstLine="709"/>
        <w:jc w:val="both"/>
        <w:rPr>
          <w:rFonts w:ascii="Times New Roman" w:eastAsia="Times New Roman" w:hAnsi="Times New Roman" w:cs="Times New Roman"/>
          <w:sz w:val="28"/>
          <w:szCs w:val="28"/>
          <w:lang w:eastAsia="ru-RU"/>
        </w:rPr>
      </w:pPr>
      <w:r w:rsidRPr="0053604E">
        <w:rPr>
          <w:rFonts w:ascii="Times New Roman" w:hAnsi="Times New Roman" w:cs="Times New Roman"/>
          <w:sz w:val="28"/>
          <w:szCs w:val="28"/>
        </w:rPr>
        <w:t xml:space="preserve">34.1. </w:t>
      </w:r>
      <w:r w:rsidRPr="0053604E">
        <w:rPr>
          <w:rFonts w:ascii="Times New Roman" w:eastAsia="Calibri" w:hAnsi="Times New Roman" w:cs="Times New Roman"/>
          <w:color w:val="000000"/>
          <w:sz w:val="28"/>
          <w:szCs w:val="28"/>
          <w:lang w:eastAsia="ru-RU"/>
        </w:rPr>
        <w:t>Создание условий для развития рынка бытовых услуг</w:t>
      </w:r>
      <w:r w:rsidRPr="0053604E">
        <w:rPr>
          <w:rFonts w:ascii="Times New Roman" w:eastAsia="Times New Roman" w:hAnsi="Times New Roman" w:cs="Times New Roman"/>
          <w:sz w:val="28"/>
          <w:szCs w:val="28"/>
          <w:lang w:eastAsia="ru-RU"/>
        </w:rPr>
        <w:t>.</w:t>
      </w:r>
    </w:p>
    <w:p w14:paraId="2F3F9A26" w14:textId="77777777" w:rsidR="00F937F6" w:rsidRPr="0053604E" w:rsidRDefault="00F937F6" w:rsidP="00F937F6">
      <w:pPr>
        <w:spacing w:after="0" w:line="240" w:lineRule="auto"/>
        <w:ind w:firstLine="709"/>
        <w:jc w:val="both"/>
        <w:rPr>
          <w:rFonts w:ascii="Times New Roman" w:eastAsia="Times New Roman" w:hAnsi="Times New Roman" w:cs="Times New Roman"/>
          <w:sz w:val="28"/>
          <w:szCs w:val="28"/>
          <w:lang w:eastAsia="ru-RU"/>
        </w:rPr>
      </w:pPr>
      <w:r w:rsidRPr="0053604E">
        <w:rPr>
          <w:rFonts w:ascii="Times New Roman" w:eastAsia="Times New Roman" w:hAnsi="Times New Roman" w:cs="Times New Roman"/>
          <w:sz w:val="28"/>
          <w:szCs w:val="28"/>
          <w:lang w:eastAsia="ru-RU"/>
        </w:rPr>
        <w:t xml:space="preserve">35.1. </w:t>
      </w:r>
      <w:r w:rsidRPr="0053604E">
        <w:rPr>
          <w:rFonts w:ascii="Times New Roman" w:eastAsia="Calibri" w:hAnsi="Times New Roman" w:cs="Times New Roman"/>
          <w:color w:val="000000"/>
          <w:sz w:val="28"/>
          <w:szCs w:val="28"/>
          <w:lang w:eastAsia="ru-RU"/>
        </w:rPr>
        <w:t>Мониторинг финансовых организаций, осуществляющих недобросовестную деятельность на территории МО Белореченский район</w:t>
      </w:r>
      <w:r w:rsidRPr="0053604E">
        <w:rPr>
          <w:rFonts w:ascii="Times New Roman" w:eastAsia="Times New Roman" w:hAnsi="Times New Roman" w:cs="Times New Roman"/>
          <w:sz w:val="28"/>
          <w:szCs w:val="28"/>
          <w:lang w:eastAsia="ru-RU"/>
        </w:rPr>
        <w:t>.</w:t>
      </w:r>
    </w:p>
    <w:p w14:paraId="36096BD0" w14:textId="77777777" w:rsidR="00F937F6" w:rsidRPr="0053604E" w:rsidRDefault="00F937F6" w:rsidP="00F937F6">
      <w:pPr>
        <w:spacing w:after="0" w:line="240" w:lineRule="auto"/>
        <w:ind w:firstLine="709"/>
        <w:jc w:val="both"/>
        <w:rPr>
          <w:rFonts w:ascii="Times New Roman" w:hAnsi="Times New Roman" w:cs="Times New Roman"/>
          <w:sz w:val="28"/>
          <w:szCs w:val="28"/>
        </w:rPr>
      </w:pPr>
      <w:r w:rsidRPr="0053604E">
        <w:rPr>
          <w:rFonts w:ascii="Times New Roman" w:eastAsia="Times New Roman" w:hAnsi="Times New Roman" w:cs="Times New Roman"/>
          <w:sz w:val="28"/>
          <w:szCs w:val="28"/>
          <w:lang w:eastAsia="ru-RU"/>
        </w:rPr>
        <w:t xml:space="preserve">35.2. </w:t>
      </w:r>
      <w:r w:rsidRPr="0053604E">
        <w:rPr>
          <w:rFonts w:ascii="Times New Roman" w:hAnsi="Times New Roman" w:cs="Times New Roman"/>
          <w:sz w:val="28"/>
          <w:szCs w:val="28"/>
        </w:rPr>
        <w:t>Повышение уровня финансовой грамотности населения.</w:t>
      </w:r>
    </w:p>
    <w:p w14:paraId="2279D365" w14:textId="77777777" w:rsidR="00F937F6" w:rsidRPr="0053604E" w:rsidRDefault="00F937F6" w:rsidP="00F937F6">
      <w:pPr>
        <w:spacing w:after="0" w:line="240" w:lineRule="auto"/>
        <w:ind w:firstLine="709"/>
        <w:jc w:val="both"/>
        <w:rPr>
          <w:rFonts w:ascii="Times New Roman" w:hAnsi="Times New Roman" w:cs="Times New Roman"/>
          <w:sz w:val="28"/>
          <w:szCs w:val="28"/>
        </w:rPr>
      </w:pPr>
      <w:r w:rsidRPr="0053604E">
        <w:rPr>
          <w:rFonts w:ascii="Times New Roman" w:eastAsia="Times New Roman" w:hAnsi="Times New Roman" w:cs="Times New Roman"/>
          <w:sz w:val="28"/>
          <w:szCs w:val="28"/>
          <w:lang w:eastAsia="ru-RU"/>
        </w:rPr>
        <w:t>35.3.</w:t>
      </w:r>
      <w:r w:rsidRPr="0053604E">
        <w:rPr>
          <w:rFonts w:ascii="Times New Roman" w:hAnsi="Times New Roman" w:cs="Times New Roman"/>
          <w:sz w:val="28"/>
          <w:szCs w:val="28"/>
        </w:rPr>
        <w:t xml:space="preserve"> Обеспечение доступа к получению финансовых услуг в малонаселенных и удаленных населенных пунктах. Увеличение точек выдачи наличных денежных средств в отдаленных, малонаселенных и труднодоступных населенных пунктах.</w:t>
      </w:r>
    </w:p>
    <w:p w14:paraId="36AF9273" w14:textId="77777777" w:rsidR="00F937F6" w:rsidRPr="0053604E" w:rsidRDefault="00F937F6" w:rsidP="00F937F6">
      <w:pPr>
        <w:spacing w:after="0" w:line="240" w:lineRule="auto"/>
        <w:ind w:firstLine="709"/>
        <w:jc w:val="both"/>
        <w:rPr>
          <w:rFonts w:ascii="Times New Roman" w:eastAsia="Times New Roman" w:hAnsi="Times New Roman" w:cs="Times New Roman"/>
          <w:sz w:val="28"/>
          <w:szCs w:val="28"/>
          <w:lang w:eastAsia="ru-RU"/>
        </w:rPr>
      </w:pPr>
      <w:r w:rsidRPr="0053604E">
        <w:rPr>
          <w:rFonts w:ascii="Times New Roman" w:hAnsi="Times New Roman" w:cs="Times New Roman"/>
          <w:sz w:val="28"/>
          <w:szCs w:val="28"/>
        </w:rPr>
        <w:t xml:space="preserve">36.1. </w:t>
      </w:r>
      <w:r w:rsidRPr="0053604E">
        <w:rPr>
          <w:rFonts w:ascii="Times New Roman" w:eastAsia="Calibri" w:hAnsi="Times New Roman" w:cs="Times New Roman"/>
          <w:color w:val="000000"/>
          <w:sz w:val="28"/>
          <w:szCs w:val="28"/>
          <w:lang w:eastAsia="ru-RU"/>
        </w:rPr>
        <w:t>Проведение оценки состояния конкурентной среды на рынке оказания услуг по ремонту автотранспортных средств.</w:t>
      </w:r>
      <w:r w:rsidRPr="0053604E">
        <w:rPr>
          <w:rFonts w:ascii="Times New Roman" w:eastAsia="Times New Roman" w:hAnsi="Times New Roman" w:cs="Times New Roman"/>
          <w:sz w:val="28"/>
          <w:szCs w:val="28"/>
          <w:lang w:eastAsia="ru-RU"/>
        </w:rPr>
        <w:t xml:space="preserve"> </w:t>
      </w:r>
    </w:p>
    <w:p w14:paraId="08920791" w14:textId="77777777" w:rsidR="00F937F6" w:rsidRPr="0053604E" w:rsidRDefault="00F937F6" w:rsidP="00F937F6">
      <w:pPr>
        <w:spacing w:after="0" w:line="240" w:lineRule="auto"/>
        <w:ind w:firstLine="709"/>
        <w:jc w:val="both"/>
        <w:rPr>
          <w:rFonts w:ascii="Times New Roman" w:hAnsi="Times New Roman" w:cs="Times New Roman"/>
          <w:sz w:val="28"/>
          <w:szCs w:val="28"/>
        </w:rPr>
      </w:pPr>
      <w:r w:rsidRPr="0053604E">
        <w:rPr>
          <w:rFonts w:ascii="Times New Roman" w:eastAsia="Times New Roman" w:hAnsi="Times New Roman" w:cs="Times New Roman"/>
          <w:sz w:val="28"/>
          <w:szCs w:val="28"/>
          <w:lang w:eastAsia="ru-RU"/>
        </w:rPr>
        <w:t xml:space="preserve">37.1. </w:t>
      </w:r>
      <w:r w:rsidRPr="0053604E">
        <w:rPr>
          <w:rFonts w:ascii="Times New Roman" w:hAnsi="Times New Roman" w:cs="Times New Roman"/>
          <w:sz w:val="28"/>
          <w:szCs w:val="28"/>
        </w:rPr>
        <w:t>Информирование о мерах государственной поддержки предприятий легкой промышленности.</w:t>
      </w:r>
    </w:p>
    <w:p w14:paraId="65390B95" w14:textId="77777777" w:rsidR="00F937F6" w:rsidRPr="0053604E" w:rsidRDefault="00F937F6" w:rsidP="00F937F6">
      <w:pPr>
        <w:spacing w:after="0" w:line="240" w:lineRule="auto"/>
        <w:ind w:firstLine="709"/>
        <w:jc w:val="both"/>
        <w:rPr>
          <w:rFonts w:ascii="Times New Roman" w:hAnsi="Times New Roman" w:cs="Times New Roman"/>
          <w:sz w:val="28"/>
          <w:szCs w:val="28"/>
        </w:rPr>
      </w:pPr>
      <w:r w:rsidRPr="0053604E">
        <w:rPr>
          <w:rFonts w:ascii="Times New Roman" w:eastAsia="Times New Roman" w:hAnsi="Times New Roman" w:cs="Times New Roman"/>
          <w:sz w:val="28"/>
          <w:szCs w:val="28"/>
          <w:lang w:eastAsia="ru-RU"/>
        </w:rPr>
        <w:t xml:space="preserve">37.2. </w:t>
      </w:r>
      <w:r w:rsidRPr="0053604E">
        <w:rPr>
          <w:rFonts w:ascii="Times New Roman" w:hAnsi="Times New Roman" w:cs="Times New Roman"/>
          <w:sz w:val="28"/>
          <w:szCs w:val="28"/>
        </w:rPr>
        <w:t>Актуализация и ведение Каталога производства промышленной продукции.</w:t>
      </w:r>
    </w:p>
    <w:p w14:paraId="587E3F06" w14:textId="77777777" w:rsidR="00F937F6" w:rsidRPr="0053604E" w:rsidRDefault="00F937F6" w:rsidP="00F937F6">
      <w:pPr>
        <w:spacing w:after="0" w:line="240" w:lineRule="auto"/>
        <w:ind w:firstLine="709"/>
        <w:jc w:val="both"/>
        <w:rPr>
          <w:rFonts w:ascii="Times New Roman" w:hAnsi="Times New Roman" w:cs="Times New Roman"/>
          <w:sz w:val="28"/>
          <w:szCs w:val="28"/>
        </w:rPr>
      </w:pPr>
      <w:r w:rsidRPr="0053604E">
        <w:rPr>
          <w:rFonts w:ascii="Times New Roman" w:hAnsi="Times New Roman" w:cs="Times New Roman"/>
          <w:sz w:val="28"/>
          <w:szCs w:val="28"/>
        </w:rPr>
        <w:t>37.3. Обеспечение возможности и равных условий хозяйствующим субъектам производства мебели для участия в региональных и межрегиональных выставках-ярмарках.</w:t>
      </w:r>
    </w:p>
    <w:p w14:paraId="7E44B898" w14:textId="77777777" w:rsidR="00F937F6" w:rsidRPr="0053604E" w:rsidRDefault="00F937F6" w:rsidP="00F937F6">
      <w:pPr>
        <w:spacing w:after="0" w:line="240" w:lineRule="auto"/>
        <w:ind w:firstLine="709"/>
        <w:jc w:val="both"/>
        <w:rPr>
          <w:rFonts w:ascii="Times New Roman" w:eastAsia="Calibri" w:hAnsi="Times New Roman" w:cs="Times New Roman"/>
          <w:color w:val="000000"/>
          <w:sz w:val="28"/>
          <w:szCs w:val="28"/>
          <w:lang w:eastAsia="ru-RU"/>
        </w:rPr>
      </w:pPr>
      <w:r w:rsidRPr="0053604E">
        <w:rPr>
          <w:rFonts w:ascii="Times New Roman" w:hAnsi="Times New Roman" w:cs="Times New Roman"/>
          <w:sz w:val="28"/>
          <w:szCs w:val="28"/>
        </w:rPr>
        <w:t xml:space="preserve">38.1. </w:t>
      </w:r>
      <w:r w:rsidRPr="0053604E">
        <w:rPr>
          <w:rFonts w:ascii="Times New Roman" w:eastAsia="Calibri" w:hAnsi="Times New Roman" w:cs="Times New Roman"/>
          <w:color w:val="000000"/>
          <w:sz w:val="28"/>
          <w:szCs w:val="28"/>
          <w:lang w:eastAsia="ru-RU"/>
        </w:rPr>
        <w:t>Информирование предприятий общественного питания о проведении краевого конкурса «Лучшее предприятие общественного питания».</w:t>
      </w:r>
    </w:p>
    <w:p w14:paraId="2D6AA33E" w14:textId="77777777" w:rsidR="00F937F6" w:rsidRPr="0053604E" w:rsidRDefault="00F937F6" w:rsidP="00F937F6">
      <w:pPr>
        <w:spacing w:after="0" w:line="240" w:lineRule="auto"/>
        <w:ind w:firstLine="709"/>
        <w:jc w:val="both"/>
        <w:rPr>
          <w:rFonts w:ascii="Times New Roman" w:eastAsia="Calibri" w:hAnsi="Times New Roman" w:cs="Times New Roman"/>
          <w:color w:val="000000"/>
          <w:sz w:val="28"/>
          <w:szCs w:val="28"/>
          <w:lang w:eastAsia="ru-RU"/>
        </w:rPr>
      </w:pPr>
      <w:r w:rsidRPr="0053604E">
        <w:rPr>
          <w:rFonts w:ascii="Times New Roman" w:hAnsi="Times New Roman" w:cs="Times New Roman"/>
          <w:sz w:val="28"/>
          <w:szCs w:val="28"/>
        </w:rPr>
        <w:t xml:space="preserve">38.2. </w:t>
      </w:r>
      <w:r w:rsidRPr="0053604E">
        <w:rPr>
          <w:rFonts w:ascii="Times New Roman" w:eastAsia="Calibri" w:hAnsi="Times New Roman" w:cs="Times New Roman"/>
          <w:color w:val="000000"/>
          <w:sz w:val="28"/>
          <w:szCs w:val="28"/>
          <w:lang w:eastAsia="ru-RU"/>
        </w:rPr>
        <w:t xml:space="preserve">Мониторинг предприятий общественного питания, реализующих алкогольную продукцию. </w:t>
      </w:r>
      <w:r w:rsidRPr="0053604E">
        <w:rPr>
          <w:rFonts w:ascii="Times New Roman" w:eastAsia="Times New Roman" w:hAnsi="Times New Roman" w:cs="Times New Roman"/>
          <w:sz w:val="28"/>
          <w:szCs w:val="28"/>
          <w:lang w:eastAsia="ru-RU"/>
        </w:rPr>
        <w:t>Подключение предприятий общественного питания, реализующих алкогольную продукцию, к ЕГАИС.</w:t>
      </w:r>
    </w:p>
    <w:p w14:paraId="6F055D75" w14:textId="77777777" w:rsidR="00F937F6" w:rsidRPr="0053604E" w:rsidRDefault="00F937F6" w:rsidP="00F937F6">
      <w:pPr>
        <w:spacing w:after="0" w:line="240" w:lineRule="auto"/>
        <w:ind w:firstLine="709"/>
        <w:jc w:val="both"/>
        <w:rPr>
          <w:rFonts w:ascii="Times New Roman" w:hAnsi="Times New Roman" w:cs="Times New Roman"/>
          <w:sz w:val="28"/>
          <w:szCs w:val="28"/>
        </w:rPr>
      </w:pPr>
      <w:r w:rsidRPr="0053604E">
        <w:rPr>
          <w:rFonts w:ascii="Times New Roman" w:hAnsi="Times New Roman" w:cs="Times New Roman"/>
          <w:sz w:val="28"/>
          <w:szCs w:val="28"/>
        </w:rPr>
        <w:t>39.1. Стимулирование строительства прогрессивных тепличных комплексов предприятиями АПК и МФХ.</w:t>
      </w:r>
    </w:p>
    <w:p w14:paraId="3BDF4CD6" w14:textId="77777777" w:rsidR="00F937F6" w:rsidRPr="0053604E" w:rsidRDefault="00F937F6" w:rsidP="00F937F6">
      <w:pPr>
        <w:spacing w:after="0" w:line="240" w:lineRule="auto"/>
        <w:ind w:firstLine="709"/>
        <w:jc w:val="both"/>
        <w:rPr>
          <w:rFonts w:ascii="Times New Roman" w:hAnsi="Times New Roman" w:cs="Times New Roman"/>
          <w:sz w:val="28"/>
          <w:szCs w:val="28"/>
        </w:rPr>
      </w:pPr>
      <w:r w:rsidRPr="0053604E">
        <w:rPr>
          <w:rFonts w:ascii="Times New Roman" w:hAnsi="Times New Roman" w:cs="Times New Roman"/>
          <w:sz w:val="28"/>
          <w:szCs w:val="28"/>
        </w:rPr>
        <w:t>40.1. Оказание государственной поддержки сельхозтоваропроизводителям по производству плодов и ягод.</w:t>
      </w:r>
    </w:p>
    <w:p w14:paraId="7CE00E04" w14:textId="77777777" w:rsidR="00CF2873" w:rsidRPr="0053604E" w:rsidRDefault="00CF2873" w:rsidP="00354B64">
      <w:pPr>
        <w:spacing w:after="0" w:line="240" w:lineRule="auto"/>
        <w:jc w:val="both"/>
        <w:rPr>
          <w:rFonts w:ascii="Times New Roman" w:hAnsi="Times New Roman" w:cs="Times New Roman"/>
          <w:b/>
          <w:sz w:val="26"/>
          <w:szCs w:val="26"/>
        </w:rPr>
      </w:pPr>
    </w:p>
    <w:p w14:paraId="3A8699A1" w14:textId="25FF3126" w:rsidR="008A45CE" w:rsidRPr="0053604E" w:rsidRDefault="00CA07B1" w:rsidP="008A45CE">
      <w:pPr>
        <w:spacing w:after="0" w:line="240" w:lineRule="auto"/>
        <w:jc w:val="both"/>
        <w:rPr>
          <w:rFonts w:ascii="Times New Roman" w:hAnsi="Times New Roman" w:cs="Times New Roman"/>
          <w:b/>
          <w:sz w:val="28"/>
          <w:szCs w:val="28"/>
        </w:rPr>
      </w:pPr>
      <w:r w:rsidRPr="0053604E">
        <w:rPr>
          <w:rFonts w:ascii="Times New Roman" w:hAnsi="Times New Roman" w:cs="Times New Roman"/>
          <w:b/>
          <w:sz w:val="28"/>
          <w:szCs w:val="28"/>
        </w:rPr>
        <w:t>Раздел</w:t>
      </w:r>
      <w:r w:rsidR="00ED44A2" w:rsidRPr="0053604E">
        <w:rPr>
          <w:rFonts w:ascii="Times New Roman" w:hAnsi="Times New Roman" w:cs="Times New Roman"/>
          <w:b/>
          <w:sz w:val="28"/>
          <w:szCs w:val="28"/>
        </w:rPr>
        <w:t> </w:t>
      </w:r>
      <w:r w:rsidR="005E7E84" w:rsidRPr="0053604E">
        <w:rPr>
          <w:rFonts w:ascii="Times New Roman" w:hAnsi="Times New Roman" w:cs="Times New Roman"/>
          <w:b/>
          <w:sz w:val="28"/>
          <w:szCs w:val="28"/>
        </w:rPr>
        <w:t>6</w:t>
      </w:r>
      <w:r w:rsidRPr="0053604E">
        <w:rPr>
          <w:rFonts w:ascii="Times New Roman" w:hAnsi="Times New Roman" w:cs="Times New Roman"/>
          <w:b/>
          <w:sz w:val="28"/>
          <w:szCs w:val="28"/>
        </w:rPr>
        <w:t xml:space="preserve">. </w:t>
      </w:r>
      <w:r w:rsidR="008A45CE" w:rsidRPr="0053604E">
        <w:rPr>
          <w:rFonts w:ascii="Times New Roman" w:hAnsi="Times New Roman" w:cs="Times New Roman"/>
          <w:b/>
          <w:sz w:val="28"/>
          <w:szCs w:val="28"/>
        </w:rPr>
        <w:t>Сведения о л</w:t>
      </w:r>
      <w:r w:rsidR="008A45CE" w:rsidRPr="0053604E">
        <w:rPr>
          <w:rFonts w:ascii="Times New Roman" w:hAnsi="Times New Roman" w:cs="Times New Roman"/>
          <w:b/>
          <w:color w:val="000000"/>
          <w:sz w:val="28"/>
          <w:szCs w:val="28"/>
        </w:rPr>
        <w:t xml:space="preserve">учших </w:t>
      </w:r>
      <w:r w:rsidR="00870767" w:rsidRPr="0053604E">
        <w:rPr>
          <w:rFonts w:ascii="Times New Roman" w:hAnsi="Times New Roman" w:cs="Times New Roman"/>
          <w:b/>
          <w:color w:val="000000"/>
          <w:sz w:val="28"/>
          <w:szCs w:val="28"/>
        </w:rPr>
        <w:t>муниципальных</w:t>
      </w:r>
      <w:r w:rsidR="008A45CE" w:rsidRPr="0053604E">
        <w:rPr>
          <w:rFonts w:ascii="Times New Roman" w:hAnsi="Times New Roman" w:cs="Times New Roman"/>
          <w:b/>
          <w:color w:val="000000"/>
          <w:sz w:val="28"/>
          <w:szCs w:val="28"/>
        </w:rPr>
        <w:t xml:space="preserve"> практиках содействия развитию конкуренции, внедренных в муниципальном образовании </w:t>
      </w:r>
      <w:r w:rsidR="008A45CE" w:rsidRPr="0053604E">
        <w:rPr>
          <w:rFonts w:ascii="Times New Roman" w:hAnsi="Times New Roman" w:cs="Times New Roman"/>
          <w:b/>
          <w:color w:val="000000"/>
          <w:sz w:val="28"/>
          <w:szCs w:val="28"/>
        </w:rPr>
        <w:br/>
        <w:t>в</w:t>
      </w:r>
      <w:r w:rsidR="008A45CE" w:rsidRPr="0053604E">
        <w:rPr>
          <w:rFonts w:ascii="Times New Roman" w:hAnsi="Times New Roman" w:cs="Times New Roman"/>
          <w:b/>
          <w:sz w:val="28"/>
          <w:szCs w:val="28"/>
        </w:rPr>
        <w:t xml:space="preserve"> 202</w:t>
      </w:r>
      <w:r w:rsidR="00CA3725" w:rsidRPr="0053604E">
        <w:rPr>
          <w:rFonts w:ascii="Times New Roman" w:hAnsi="Times New Roman" w:cs="Times New Roman"/>
          <w:b/>
          <w:sz w:val="28"/>
          <w:szCs w:val="28"/>
        </w:rPr>
        <w:t>4</w:t>
      </w:r>
      <w:r w:rsidR="008A45CE" w:rsidRPr="0053604E">
        <w:rPr>
          <w:rFonts w:ascii="Times New Roman" w:hAnsi="Times New Roman" w:cs="Times New Roman"/>
          <w:b/>
          <w:sz w:val="28"/>
          <w:szCs w:val="28"/>
        </w:rPr>
        <w:t xml:space="preserve"> году.</w:t>
      </w:r>
    </w:p>
    <w:p w14:paraId="1E1AA276" w14:textId="5A222155" w:rsidR="00060B6A" w:rsidRPr="0053604E" w:rsidRDefault="00373A3B" w:rsidP="00060B6A">
      <w:pPr>
        <w:spacing w:after="0" w:line="240" w:lineRule="auto"/>
        <w:ind w:firstLine="709"/>
        <w:jc w:val="both"/>
        <w:rPr>
          <w:rFonts w:ascii="Times New Roman" w:hAnsi="Times New Roman" w:cs="Times New Roman"/>
          <w:bCs/>
          <w:sz w:val="28"/>
          <w:szCs w:val="28"/>
        </w:rPr>
      </w:pPr>
      <w:r w:rsidRPr="0053604E">
        <w:rPr>
          <w:rFonts w:ascii="Times New Roman" w:hAnsi="Times New Roman" w:cs="Times New Roman"/>
          <w:bCs/>
          <w:sz w:val="28"/>
          <w:szCs w:val="28"/>
        </w:rPr>
        <w:t>По итогам 202</w:t>
      </w:r>
      <w:r w:rsidR="00CA3725" w:rsidRPr="0053604E">
        <w:rPr>
          <w:rFonts w:ascii="Times New Roman" w:hAnsi="Times New Roman" w:cs="Times New Roman"/>
          <w:bCs/>
          <w:sz w:val="28"/>
          <w:szCs w:val="28"/>
        </w:rPr>
        <w:t>4</w:t>
      </w:r>
      <w:r w:rsidRPr="0053604E">
        <w:rPr>
          <w:rFonts w:ascii="Times New Roman" w:hAnsi="Times New Roman" w:cs="Times New Roman"/>
          <w:bCs/>
          <w:sz w:val="28"/>
          <w:szCs w:val="28"/>
        </w:rPr>
        <w:t xml:space="preserve"> года на территории муниципального образования Белореченский район в соответствии с письмом Минэкономразвития России от внедрена одна практика: «Психологические тренинги с #молодежью Белореченского района».</w:t>
      </w:r>
      <w:r w:rsidR="00BE581C" w:rsidRPr="0053604E">
        <w:rPr>
          <w:rFonts w:ascii="Times New Roman" w:hAnsi="Times New Roman" w:cs="Times New Roman"/>
          <w:bCs/>
          <w:sz w:val="28"/>
          <w:szCs w:val="28"/>
        </w:rPr>
        <w:t xml:space="preserve"> </w:t>
      </w:r>
      <w:r w:rsidR="00060B6A" w:rsidRPr="0053604E">
        <w:rPr>
          <w:rFonts w:ascii="Times New Roman" w:hAnsi="Times New Roman" w:cs="Times New Roman"/>
          <w:bCs/>
          <w:sz w:val="28"/>
          <w:szCs w:val="28"/>
        </w:rPr>
        <w:t>На тренинге используются методические средства такие как: беседа, самотестирование, различные варианты психотехнических игр и упражнений, самовыражение в рисунках.</w:t>
      </w:r>
    </w:p>
    <w:p w14:paraId="58C077CC" w14:textId="041674F9" w:rsidR="008A45CE" w:rsidRPr="00A35671" w:rsidRDefault="00060B6A" w:rsidP="00373A3B">
      <w:pPr>
        <w:spacing w:after="0" w:line="240" w:lineRule="auto"/>
        <w:ind w:firstLine="709"/>
        <w:jc w:val="both"/>
        <w:rPr>
          <w:rFonts w:ascii="Times New Roman" w:hAnsi="Times New Roman" w:cs="Times New Roman"/>
          <w:bCs/>
          <w:sz w:val="28"/>
          <w:szCs w:val="28"/>
        </w:rPr>
      </w:pPr>
      <w:r w:rsidRPr="0053604E">
        <w:rPr>
          <w:rFonts w:ascii="Times New Roman" w:hAnsi="Times New Roman" w:cs="Times New Roman"/>
          <w:bCs/>
          <w:sz w:val="28"/>
          <w:szCs w:val="28"/>
        </w:rPr>
        <w:t xml:space="preserve">В настоящее время в образовании и общественных объединениях достаточно остро стоит вопрос, о том, как помочь подросткам, и как подержать в </w:t>
      </w:r>
      <w:r w:rsidRPr="0053604E">
        <w:rPr>
          <w:rFonts w:ascii="Times New Roman" w:hAnsi="Times New Roman" w:cs="Times New Roman"/>
          <w:bCs/>
          <w:sz w:val="28"/>
          <w:szCs w:val="28"/>
        </w:rPr>
        <w:lastRenderedPageBreak/>
        <w:t>сложной жизненной ситуации.</w:t>
      </w:r>
      <w:r w:rsidR="00CB25CE" w:rsidRPr="0053604E">
        <w:t xml:space="preserve"> </w:t>
      </w:r>
      <w:r w:rsidR="00CB25CE" w:rsidRPr="0053604E">
        <w:rPr>
          <w:rFonts w:ascii="Times New Roman" w:hAnsi="Times New Roman" w:cs="Times New Roman"/>
          <w:bCs/>
          <w:sz w:val="28"/>
          <w:szCs w:val="28"/>
        </w:rPr>
        <w:t>Это первая практика в Краснодарском крае, подобных в крае нет.</w:t>
      </w:r>
      <w:r w:rsidR="00BE581C" w:rsidRPr="0053604E">
        <w:rPr>
          <w:rFonts w:ascii="Times New Roman" w:hAnsi="Times New Roman" w:cs="Times New Roman"/>
          <w:bCs/>
          <w:sz w:val="28"/>
          <w:szCs w:val="28"/>
        </w:rPr>
        <w:t xml:space="preserve"> </w:t>
      </w:r>
      <w:r w:rsidR="00373A3B" w:rsidRPr="0053604E">
        <w:rPr>
          <w:rFonts w:ascii="Times New Roman" w:hAnsi="Times New Roman" w:cs="Times New Roman"/>
          <w:bCs/>
          <w:sz w:val="28"/>
          <w:szCs w:val="28"/>
        </w:rPr>
        <w:t xml:space="preserve">Сведения о лучшей муниципальной практике приведены согласно приложению </w:t>
      </w:r>
      <w:r w:rsidR="00DF627F" w:rsidRPr="0053604E">
        <w:rPr>
          <w:rFonts w:ascii="Times New Roman" w:hAnsi="Times New Roman" w:cs="Times New Roman"/>
          <w:bCs/>
          <w:sz w:val="28"/>
          <w:szCs w:val="28"/>
        </w:rPr>
        <w:t>4</w:t>
      </w:r>
      <w:r w:rsidR="00373A3B" w:rsidRPr="0053604E">
        <w:rPr>
          <w:rFonts w:ascii="Times New Roman" w:hAnsi="Times New Roman" w:cs="Times New Roman"/>
          <w:bCs/>
          <w:sz w:val="28"/>
          <w:szCs w:val="28"/>
        </w:rPr>
        <w:t>.</w:t>
      </w:r>
    </w:p>
    <w:p w14:paraId="088B4893" w14:textId="77777777" w:rsidR="00DB3D37" w:rsidRPr="00A35671" w:rsidRDefault="00DB3D37" w:rsidP="008A45CE">
      <w:pPr>
        <w:spacing w:after="0" w:line="240" w:lineRule="auto"/>
        <w:jc w:val="both"/>
        <w:rPr>
          <w:rFonts w:ascii="Times New Roman" w:hAnsi="Times New Roman" w:cs="Times New Roman"/>
          <w:sz w:val="26"/>
          <w:szCs w:val="26"/>
        </w:rPr>
      </w:pPr>
    </w:p>
    <w:sectPr w:rsidR="00DB3D37" w:rsidRPr="00A35671" w:rsidSect="000102BE">
      <w:headerReference w:type="default" r:id="rId45"/>
      <w:pgSz w:w="11907" w:h="16839" w:code="9"/>
      <w:pgMar w:top="993" w:right="567" w:bottom="993" w:left="1701"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71D121F" w14:textId="77777777" w:rsidR="00E6736E" w:rsidRDefault="00E6736E">
      <w:pPr>
        <w:spacing w:after="0" w:line="240" w:lineRule="auto"/>
      </w:pPr>
      <w:r>
        <w:separator/>
      </w:r>
    </w:p>
  </w:endnote>
  <w:endnote w:type="continuationSeparator" w:id="0">
    <w:p w14:paraId="2F582AAD" w14:textId="77777777" w:rsidR="00E6736E" w:rsidRDefault="00E6736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CC"/>
    <w:family w:val="swiss"/>
    <w:pitch w:val="variable"/>
    <w:sig w:usb0="E4002EFF" w:usb1="C000E47F" w:usb2="00000009" w:usb3="00000000" w:csb0="000001FF" w:csb1="00000000"/>
  </w:font>
  <w:font w:name="Lucida Sans Unicode">
    <w:panose1 w:val="020B0602030504020204"/>
    <w:charset w:val="CC"/>
    <w:family w:val="swiss"/>
    <w:pitch w:val="variable"/>
    <w:sig w:usb0="80000AFF" w:usb1="0000396B" w:usb2="00000000" w:usb3="00000000" w:csb0="000000BF" w:csb1="00000000"/>
  </w:font>
  <w:font w:name="Berlin Sans FB Demi">
    <w:charset w:val="00"/>
    <w:family w:val="swiss"/>
    <w:pitch w:val="variable"/>
    <w:sig w:usb0="00000003" w:usb1="00000000" w:usb2="00000000" w:usb3="00000000" w:csb0="00000001" w:csb1="00000000"/>
  </w:font>
  <w:font w:name="Calibri Light">
    <w:panose1 w:val="020F0302020204030204"/>
    <w:charset w:val="CC"/>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3ACEE1B" w14:textId="77777777" w:rsidR="00E6736E" w:rsidRDefault="00E6736E">
      <w:pPr>
        <w:spacing w:after="0" w:line="240" w:lineRule="auto"/>
      </w:pPr>
      <w:r>
        <w:separator/>
      </w:r>
    </w:p>
  </w:footnote>
  <w:footnote w:type="continuationSeparator" w:id="0">
    <w:p w14:paraId="1F03AC2C" w14:textId="77777777" w:rsidR="00E6736E" w:rsidRDefault="00E6736E">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8B54744" w14:textId="1C1FCCAC" w:rsidR="002B78F2" w:rsidRDefault="002B78F2">
    <w:pPr>
      <w:pStyle w:val="a5"/>
      <w:jc w:val="center"/>
    </w:pPr>
    <w:r>
      <w:fldChar w:fldCharType="begin"/>
    </w:r>
    <w:r>
      <w:instrText>PAGE   \* MERGEFORMAT</w:instrText>
    </w:r>
    <w:r>
      <w:fldChar w:fldCharType="separate"/>
    </w:r>
    <w:r w:rsidR="00B27DD3">
      <w:rPr>
        <w:noProof/>
      </w:rPr>
      <w:t>14</w:t>
    </w:r>
    <w:r>
      <w:fldChar w:fldCharType="end"/>
    </w:r>
  </w:p>
  <w:p w14:paraId="4D7BC68E" w14:textId="77777777" w:rsidR="002B78F2" w:rsidRPr="00B760E8" w:rsidRDefault="002B78F2" w:rsidP="00173DAA">
    <w:pPr>
      <w:pStyle w:val="a5"/>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BC7EB5"/>
    <w:multiLevelType w:val="multilevel"/>
    <w:tmpl w:val="63460C02"/>
    <w:lvl w:ilvl="0">
      <w:start w:val="1"/>
      <w:numFmt w:val="decimal"/>
      <w:lvlText w:val="%1."/>
      <w:lvlJc w:val="left"/>
      <w:pPr>
        <w:ind w:left="-349" w:hanging="360"/>
      </w:pPr>
      <w:rPr>
        <w:rFonts w:hint="default"/>
        <w:sz w:val="24"/>
      </w:rPr>
    </w:lvl>
    <w:lvl w:ilvl="1">
      <w:start w:val="1"/>
      <w:numFmt w:val="decimal"/>
      <w:lvlText w:val="%1.%2."/>
      <w:lvlJc w:val="left"/>
      <w:pPr>
        <w:ind w:left="11" w:hanging="720"/>
      </w:pPr>
      <w:rPr>
        <w:rFonts w:hint="default"/>
        <w:sz w:val="24"/>
      </w:rPr>
    </w:lvl>
    <w:lvl w:ilvl="2">
      <w:start w:val="1"/>
      <w:numFmt w:val="decimal"/>
      <w:lvlText w:val="%1.%2.%3."/>
      <w:lvlJc w:val="left"/>
      <w:pPr>
        <w:ind w:left="11" w:hanging="720"/>
      </w:pPr>
      <w:rPr>
        <w:rFonts w:hint="default"/>
        <w:sz w:val="24"/>
      </w:rPr>
    </w:lvl>
    <w:lvl w:ilvl="3">
      <w:start w:val="1"/>
      <w:numFmt w:val="decimal"/>
      <w:lvlText w:val="%1.%2.%3.%4."/>
      <w:lvlJc w:val="left"/>
      <w:pPr>
        <w:ind w:left="371" w:hanging="1080"/>
      </w:pPr>
      <w:rPr>
        <w:rFonts w:hint="default"/>
        <w:sz w:val="24"/>
      </w:rPr>
    </w:lvl>
    <w:lvl w:ilvl="4">
      <w:start w:val="1"/>
      <w:numFmt w:val="decimal"/>
      <w:lvlText w:val="%1.%2.%3.%4.%5."/>
      <w:lvlJc w:val="left"/>
      <w:pPr>
        <w:ind w:left="371" w:hanging="1080"/>
      </w:pPr>
      <w:rPr>
        <w:rFonts w:hint="default"/>
        <w:sz w:val="24"/>
      </w:rPr>
    </w:lvl>
    <w:lvl w:ilvl="5">
      <w:start w:val="1"/>
      <w:numFmt w:val="decimal"/>
      <w:lvlText w:val="%1.%2.%3.%4.%5.%6."/>
      <w:lvlJc w:val="left"/>
      <w:pPr>
        <w:ind w:left="731" w:hanging="1440"/>
      </w:pPr>
      <w:rPr>
        <w:rFonts w:hint="default"/>
        <w:sz w:val="24"/>
      </w:rPr>
    </w:lvl>
    <w:lvl w:ilvl="6">
      <w:start w:val="1"/>
      <w:numFmt w:val="decimal"/>
      <w:lvlText w:val="%1.%2.%3.%4.%5.%6.%7."/>
      <w:lvlJc w:val="left"/>
      <w:pPr>
        <w:ind w:left="1091" w:hanging="1800"/>
      </w:pPr>
      <w:rPr>
        <w:rFonts w:hint="default"/>
        <w:sz w:val="24"/>
      </w:rPr>
    </w:lvl>
    <w:lvl w:ilvl="7">
      <w:start w:val="1"/>
      <w:numFmt w:val="decimal"/>
      <w:lvlText w:val="%1.%2.%3.%4.%5.%6.%7.%8."/>
      <w:lvlJc w:val="left"/>
      <w:pPr>
        <w:ind w:left="1091" w:hanging="1800"/>
      </w:pPr>
      <w:rPr>
        <w:rFonts w:hint="default"/>
        <w:sz w:val="24"/>
      </w:rPr>
    </w:lvl>
    <w:lvl w:ilvl="8">
      <w:start w:val="1"/>
      <w:numFmt w:val="decimal"/>
      <w:lvlText w:val="%1.%2.%3.%4.%5.%6.%7.%8.%9."/>
      <w:lvlJc w:val="left"/>
      <w:pPr>
        <w:ind w:left="1451" w:hanging="2160"/>
      </w:pPr>
      <w:rPr>
        <w:rFonts w:hint="default"/>
        <w:sz w:val="24"/>
      </w:rPr>
    </w:lvl>
  </w:abstractNum>
  <w:abstractNum w:abstractNumId="1" w15:restartNumberingAfterBreak="0">
    <w:nsid w:val="06603D40"/>
    <w:multiLevelType w:val="hybridMultilevel"/>
    <w:tmpl w:val="E53848FA"/>
    <w:lvl w:ilvl="0" w:tplc="9F38AED8">
      <w:start w:val="1"/>
      <w:numFmt w:val="bullet"/>
      <w:lvlText w:val="˗"/>
      <w:lvlJc w:val="left"/>
      <w:pPr>
        <w:ind w:left="1070"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 w15:restartNumberingAfterBreak="0">
    <w:nsid w:val="0F8F1F04"/>
    <w:multiLevelType w:val="multilevel"/>
    <w:tmpl w:val="EEBAF596"/>
    <w:lvl w:ilvl="0">
      <w:start w:val="1"/>
      <w:numFmt w:val="decimal"/>
      <w:lvlText w:val="%1."/>
      <w:lvlJc w:val="left"/>
      <w:pPr>
        <w:ind w:left="450" w:hanging="45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3" w15:restartNumberingAfterBreak="0">
    <w:nsid w:val="13001727"/>
    <w:multiLevelType w:val="hybridMultilevel"/>
    <w:tmpl w:val="E1A661A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 w15:restartNumberingAfterBreak="0">
    <w:nsid w:val="149C528F"/>
    <w:multiLevelType w:val="hybridMultilevel"/>
    <w:tmpl w:val="08D2E448"/>
    <w:lvl w:ilvl="0" w:tplc="04190001">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5" w15:restartNumberingAfterBreak="0">
    <w:nsid w:val="1C617E44"/>
    <w:multiLevelType w:val="hybridMultilevel"/>
    <w:tmpl w:val="F1784D78"/>
    <w:lvl w:ilvl="0" w:tplc="4C48D8E2">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6" w15:restartNumberingAfterBreak="0">
    <w:nsid w:val="1C7F7A88"/>
    <w:multiLevelType w:val="hybridMultilevel"/>
    <w:tmpl w:val="15886208"/>
    <w:lvl w:ilvl="0" w:tplc="9268315C">
      <w:start w:val="124"/>
      <w:numFmt w:val="decimal"/>
      <w:lvlText w:val="%1"/>
      <w:lvlJc w:val="left"/>
      <w:pPr>
        <w:ind w:left="1141" w:hanging="432"/>
      </w:pPr>
      <w:rPr>
        <w:rFonts w:hint="default"/>
        <w:color w:val="00000A"/>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7" w15:restartNumberingAfterBreak="0">
    <w:nsid w:val="1D021774"/>
    <w:multiLevelType w:val="multilevel"/>
    <w:tmpl w:val="EEBAF596"/>
    <w:lvl w:ilvl="0">
      <w:start w:val="1"/>
      <w:numFmt w:val="decimal"/>
      <w:lvlText w:val="%1."/>
      <w:lvlJc w:val="left"/>
      <w:pPr>
        <w:ind w:left="450" w:hanging="45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8" w15:restartNumberingAfterBreak="0">
    <w:nsid w:val="202E3E7D"/>
    <w:multiLevelType w:val="multilevel"/>
    <w:tmpl w:val="EEBAF596"/>
    <w:lvl w:ilvl="0">
      <w:start w:val="1"/>
      <w:numFmt w:val="decimal"/>
      <w:lvlText w:val="%1."/>
      <w:lvlJc w:val="left"/>
      <w:pPr>
        <w:ind w:left="450" w:hanging="45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9" w15:restartNumberingAfterBreak="0">
    <w:nsid w:val="25D9266E"/>
    <w:multiLevelType w:val="hybridMultilevel"/>
    <w:tmpl w:val="E4AC3DC4"/>
    <w:lvl w:ilvl="0" w:tplc="04190001">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10" w15:restartNumberingAfterBreak="0">
    <w:nsid w:val="266534F7"/>
    <w:multiLevelType w:val="hybridMultilevel"/>
    <w:tmpl w:val="48B0DE94"/>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 w15:restartNumberingAfterBreak="0">
    <w:nsid w:val="2A6A4E5B"/>
    <w:multiLevelType w:val="multilevel"/>
    <w:tmpl w:val="8B42EABE"/>
    <w:lvl w:ilvl="0">
      <w:start w:val="1"/>
      <w:numFmt w:val="decimal"/>
      <w:lvlText w:val="%1."/>
      <w:lvlJc w:val="left"/>
      <w:pPr>
        <w:ind w:left="450" w:hanging="45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2" w15:restartNumberingAfterBreak="0">
    <w:nsid w:val="37E45D5E"/>
    <w:multiLevelType w:val="hybridMultilevel"/>
    <w:tmpl w:val="3F8A1314"/>
    <w:lvl w:ilvl="0" w:tplc="9F38AED8">
      <w:start w:val="1"/>
      <w:numFmt w:val="bullet"/>
      <w:lvlText w:val="˗"/>
      <w:lvlJc w:val="left"/>
      <w:pPr>
        <w:ind w:left="1428" w:hanging="360"/>
      </w:pPr>
      <w:rPr>
        <w:rFonts w:ascii="Times New Roman" w:hAnsi="Times New Roman" w:cs="Times New Roman"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13" w15:restartNumberingAfterBreak="0">
    <w:nsid w:val="389C7400"/>
    <w:multiLevelType w:val="hybridMultilevel"/>
    <w:tmpl w:val="0A7464E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 w15:restartNumberingAfterBreak="0">
    <w:nsid w:val="45B046EE"/>
    <w:multiLevelType w:val="hybridMultilevel"/>
    <w:tmpl w:val="CD6A191A"/>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5" w15:restartNumberingAfterBreak="0">
    <w:nsid w:val="4A8A592D"/>
    <w:multiLevelType w:val="hybridMultilevel"/>
    <w:tmpl w:val="EABA88BE"/>
    <w:lvl w:ilvl="0" w:tplc="8ADA575C">
      <w:start w:val="1"/>
      <w:numFmt w:val="decimal"/>
      <w:lvlText w:val="%1."/>
      <w:lvlJc w:val="left"/>
      <w:pPr>
        <w:ind w:left="1353" w:hanging="360"/>
      </w:pPr>
      <w:rPr>
        <w:rFonts w:hint="default"/>
      </w:rPr>
    </w:lvl>
    <w:lvl w:ilvl="1" w:tplc="04190019" w:tentative="1">
      <w:start w:val="1"/>
      <w:numFmt w:val="lowerLetter"/>
      <w:lvlText w:val="%2."/>
      <w:lvlJc w:val="left"/>
      <w:pPr>
        <w:ind w:left="1530" w:hanging="360"/>
      </w:pPr>
    </w:lvl>
    <w:lvl w:ilvl="2" w:tplc="0419001B" w:tentative="1">
      <w:start w:val="1"/>
      <w:numFmt w:val="lowerRoman"/>
      <w:lvlText w:val="%3."/>
      <w:lvlJc w:val="right"/>
      <w:pPr>
        <w:ind w:left="2250" w:hanging="180"/>
      </w:pPr>
    </w:lvl>
    <w:lvl w:ilvl="3" w:tplc="0419000F" w:tentative="1">
      <w:start w:val="1"/>
      <w:numFmt w:val="decimal"/>
      <w:lvlText w:val="%4."/>
      <w:lvlJc w:val="left"/>
      <w:pPr>
        <w:ind w:left="2970" w:hanging="360"/>
      </w:pPr>
    </w:lvl>
    <w:lvl w:ilvl="4" w:tplc="04190019" w:tentative="1">
      <w:start w:val="1"/>
      <w:numFmt w:val="lowerLetter"/>
      <w:lvlText w:val="%5."/>
      <w:lvlJc w:val="left"/>
      <w:pPr>
        <w:ind w:left="3690" w:hanging="360"/>
      </w:pPr>
    </w:lvl>
    <w:lvl w:ilvl="5" w:tplc="0419001B" w:tentative="1">
      <w:start w:val="1"/>
      <w:numFmt w:val="lowerRoman"/>
      <w:lvlText w:val="%6."/>
      <w:lvlJc w:val="right"/>
      <w:pPr>
        <w:ind w:left="4410" w:hanging="180"/>
      </w:pPr>
    </w:lvl>
    <w:lvl w:ilvl="6" w:tplc="0419000F" w:tentative="1">
      <w:start w:val="1"/>
      <w:numFmt w:val="decimal"/>
      <w:lvlText w:val="%7."/>
      <w:lvlJc w:val="left"/>
      <w:pPr>
        <w:ind w:left="5130" w:hanging="360"/>
      </w:pPr>
    </w:lvl>
    <w:lvl w:ilvl="7" w:tplc="04190019" w:tentative="1">
      <w:start w:val="1"/>
      <w:numFmt w:val="lowerLetter"/>
      <w:lvlText w:val="%8."/>
      <w:lvlJc w:val="left"/>
      <w:pPr>
        <w:ind w:left="5850" w:hanging="360"/>
      </w:pPr>
    </w:lvl>
    <w:lvl w:ilvl="8" w:tplc="0419001B" w:tentative="1">
      <w:start w:val="1"/>
      <w:numFmt w:val="lowerRoman"/>
      <w:lvlText w:val="%9."/>
      <w:lvlJc w:val="right"/>
      <w:pPr>
        <w:ind w:left="6570" w:hanging="180"/>
      </w:pPr>
    </w:lvl>
  </w:abstractNum>
  <w:abstractNum w:abstractNumId="16" w15:restartNumberingAfterBreak="0">
    <w:nsid w:val="504D4D63"/>
    <w:multiLevelType w:val="hybridMultilevel"/>
    <w:tmpl w:val="209C788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7" w15:restartNumberingAfterBreak="0">
    <w:nsid w:val="56D31699"/>
    <w:multiLevelType w:val="hybridMultilevel"/>
    <w:tmpl w:val="45E853A0"/>
    <w:lvl w:ilvl="0" w:tplc="04190001">
      <w:start w:val="1"/>
      <w:numFmt w:val="bullet"/>
      <w:lvlText w:val=""/>
      <w:lvlJc w:val="left"/>
      <w:pPr>
        <w:ind w:left="1428" w:hanging="360"/>
      </w:pPr>
      <w:rPr>
        <w:rFonts w:ascii="Symbol" w:hAnsi="Symbol"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18" w15:restartNumberingAfterBreak="0">
    <w:nsid w:val="6F862539"/>
    <w:multiLevelType w:val="hybridMultilevel"/>
    <w:tmpl w:val="7DD0F5D8"/>
    <w:lvl w:ilvl="0" w:tplc="F1D86A74">
      <w:start w:val="1"/>
      <w:numFmt w:val="decimal"/>
      <w:lvlText w:val="%1."/>
      <w:lvlJc w:val="left"/>
      <w:pPr>
        <w:ind w:left="1353" w:hanging="360"/>
      </w:pPr>
      <w:rPr>
        <w:rFonts w:hint="default"/>
      </w:rPr>
    </w:lvl>
    <w:lvl w:ilvl="1" w:tplc="04190019">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num w:numId="1" w16cid:durableId="845822818">
    <w:abstractNumId w:val="11"/>
  </w:num>
  <w:num w:numId="2" w16cid:durableId="1004092980">
    <w:abstractNumId w:val="7"/>
  </w:num>
  <w:num w:numId="3" w16cid:durableId="651714629">
    <w:abstractNumId w:val="1"/>
  </w:num>
  <w:num w:numId="4" w16cid:durableId="82603791">
    <w:abstractNumId w:val="14"/>
  </w:num>
  <w:num w:numId="5" w16cid:durableId="340208473">
    <w:abstractNumId w:val="10"/>
  </w:num>
  <w:num w:numId="6" w16cid:durableId="1780756198">
    <w:abstractNumId w:val="16"/>
  </w:num>
  <w:num w:numId="7" w16cid:durableId="1950548334">
    <w:abstractNumId w:val="13"/>
  </w:num>
  <w:num w:numId="8" w16cid:durableId="406537448">
    <w:abstractNumId w:val="3"/>
  </w:num>
  <w:num w:numId="9" w16cid:durableId="1678657616">
    <w:abstractNumId w:val="9"/>
  </w:num>
  <w:num w:numId="10" w16cid:durableId="1787433026">
    <w:abstractNumId w:val="4"/>
  </w:num>
  <w:num w:numId="11" w16cid:durableId="556085356">
    <w:abstractNumId w:val="17"/>
  </w:num>
  <w:num w:numId="12" w16cid:durableId="160508096">
    <w:abstractNumId w:val="12"/>
  </w:num>
  <w:num w:numId="13" w16cid:durableId="578178001">
    <w:abstractNumId w:val="0"/>
  </w:num>
  <w:num w:numId="14" w16cid:durableId="682972668">
    <w:abstractNumId w:val="15"/>
  </w:num>
  <w:num w:numId="15" w16cid:durableId="397557204">
    <w:abstractNumId w:val="18"/>
  </w:num>
  <w:num w:numId="16" w16cid:durableId="1416591689">
    <w:abstractNumId w:val="6"/>
  </w:num>
  <w:num w:numId="17" w16cid:durableId="979387253">
    <w:abstractNumId w:val="5"/>
  </w:num>
  <w:num w:numId="18" w16cid:durableId="478576342">
    <w:abstractNumId w:val="8"/>
  </w:num>
  <w:num w:numId="19" w16cid:durableId="1823308806">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2027E"/>
    <w:rsid w:val="00005A07"/>
    <w:rsid w:val="000102BE"/>
    <w:rsid w:val="000103AB"/>
    <w:rsid w:val="00011CBA"/>
    <w:rsid w:val="00014E0F"/>
    <w:rsid w:val="00015AED"/>
    <w:rsid w:val="000162CC"/>
    <w:rsid w:val="00017CB4"/>
    <w:rsid w:val="00021290"/>
    <w:rsid w:val="00022146"/>
    <w:rsid w:val="0002419C"/>
    <w:rsid w:val="00026C22"/>
    <w:rsid w:val="0003736A"/>
    <w:rsid w:val="00042549"/>
    <w:rsid w:val="00053197"/>
    <w:rsid w:val="00054FAA"/>
    <w:rsid w:val="00060B6A"/>
    <w:rsid w:val="000620D1"/>
    <w:rsid w:val="00062323"/>
    <w:rsid w:val="00076C8C"/>
    <w:rsid w:val="000836C3"/>
    <w:rsid w:val="000859CE"/>
    <w:rsid w:val="00086CE0"/>
    <w:rsid w:val="00091B86"/>
    <w:rsid w:val="000933DB"/>
    <w:rsid w:val="00095798"/>
    <w:rsid w:val="000B0EF8"/>
    <w:rsid w:val="000B39CB"/>
    <w:rsid w:val="000B4320"/>
    <w:rsid w:val="000B5A4A"/>
    <w:rsid w:val="000B7B3B"/>
    <w:rsid w:val="000D0C42"/>
    <w:rsid w:val="000D0D69"/>
    <w:rsid w:val="000D4A5C"/>
    <w:rsid w:val="000E4CD3"/>
    <w:rsid w:val="000E64F1"/>
    <w:rsid w:val="000F0114"/>
    <w:rsid w:val="000F1CB1"/>
    <w:rsid w:val="00103CC1"/>
    <w:rsid w:val="001077F7"/>
    <w:rsid w:val="0011060A"/>
    <w:rsid w:val="00111334"/>
    <w:rsid w:val="00132B7D"/>
    <w:rsid w:val="001345F8"/>
    <w:rsid w:val="001363B3"/>
    <w:rsid w:val="00136D39"/>
    <w:rsid w:val="001408DE"/>
    <w:rsid w:val="00142801"/>
    <w:rsid w:val="00150312"/>
    <w:rsid w:val="001542CB"/>
    <w:rsid w:val="0016076C"/>
    <w:rsid w:val="001646DD"/>
    <w:rsid w:val="0016607C"/>
    <w:rsid w:val="001707EE"/>
    <w:rsid w:val="00171F1A"/>
    <w:rsid w:val="00173DAA"/>
    <w:rsid w:val="001746D6"/>
    <w:rsid w:val="0017569E"/>
    <w:rsid w:val="00186A45"/>
    <w:rsid w:val="001911FD"/>
    <w:rsid w:val="0019394D"/>
    <w:rsid w:val="001950C5"/>
    <w:rsid w:val="0019540F"/>
    <w:rsid w:val="001A1170"/>
    <w:rsid w:val="001A40AC"/>
    <w:rsid w:val="001A7AEC"/>
    <w:rsid w:val="001B4613"/>
    <w:rsid w:val="001B6CCB"/>
    <w:rsid w:val="001B7834"/>
    <w:rsid w:val="001C31AC"/>
    <w:rsid w:val="001C6987"/>
    <w:rsid w:val="001C6B07"/>
    <w:rsid w:val="001D52F0"/>
    <w:rsid w:val="001D661D"/>
    <w:rsid w:val="001E08CC"/>
    <w:rsid w:val="001E1F98"/>
    <w:rsid w:val="001E460C"/>
    <w:rsid w:val="001F17B9"/>
    <w:rsid w:val="001F6D51"/>
    <w:rsid w:val="002022AE"/>
    <w:rsid w:val="002107FB"/>
    <w:rsid w:val="00213243"/>
    <w:rsid w:val="00214F90"/>
    <w:rsid w:val="002162A6"/>
    <w:rsid w:val="00216AAE"/>
    <w:rsid w:val="00222EB9"/>
    <w:rsid w:val="0022627F"/>
    <w:rsid w:val="00231BCA"/>
    <w:rsid w:val="00235F7F"/>
    <w:rsid w:val="0024241B"/>
    <w:rsid w:val="002453C7"/>
    <w:rsid w:val="00257152"/>
    <w:rsid w:val="002667BB"/>
    <w:rsid w:val="00280BDA"/>
    <w:rsid w:val="002815B5"/>
    <w:rsid w:val="00283181"/>
    <w:rsid w:val="00286819"/>
    <w:rsid w:val="00290A25"/>
    <w:rsid w:val="00291C4B"/>
    <w:rsid w:val="00292469"/>
    <w:rsid w:val="00293B57"/>
    <w:rsid w:val="00296675"/>
    <w:rsid w:val="00296912"/>
    <w:rsid w:val="002B045E"/>
    <w:rsid w:val="002B0C6F"/>
    <w:rsid w:val="002B6D56"/>
    <w:rsid w:val="002B78F2"/>
    <w:rsid w:val="002C7FAB"/>
    <w:rsid w:val="002D1326"/>
    <w:rsid w:val="002D1782"/>
    <w:rsid w:val="002E15D2"/>
    <w:rsid w:val="002F1729"/>
    <w:rsid w:val="00312073"/>
    <w:rsid w:val="003133E7"/>
    <w:rsid w:val="003149DB"/>
    <w:rsid w:val="00316013"/>
    <w:rsid w:val="003329C2"/>
    <w:rsid w:val="00333790"/>
    <w:rsid w:val="00333803"/>
    <w:rsid w:val="00336F3D"/>
    <w:rsid w:val="003377D6"/>
    <w:rsid w:val="00342BEC"/>
    <w:rsid w:val="00354B64"/>
    <w:rsid w:val="00357631"/>
    <w:rsid w:val="00370F1D"/>
    <w:rsid w:val="00373A3B"/>
    <w:rsid w:val="00375452"/>
    <w:rsid w:val="00390F98"/>
    <w:rsid w:val="00396312"/>
    <w:rsid w:val="00397DCC"/>
    <w:rsid w:val="003A2B81"/>
    <w:rsid w:val="003A6502"/>
    <w:rsid w:val="003A6B07"/>
    <w:rsid w:val="003B6CDF"/>
    <w:rsid w:val="003D1F94"/>
    <w:rsid w:val="003D28C9"/>
    <w:rsid w:val="003D62F4"/>
    <w:rsid w:val="003D7B11"/>
    <w:rsid w:val="003E028B"/>
    <w:rsid w:val="003F1A35"/>
    <w:rsid w:val="003F25E4"/>
    <w:rsid w:val="003F5C3F"/>
    <w:rsid w:val="004077AD"/>
    <w:rsid w:val="00407942"/>
    <w:rsid w:val="00415C36"/>
    <w:rsid w:val="0042027E"/>
    <w:rsid w:val="004252BC"/>
    <w:rsid w:val="00426AF0"/>
    <w:rsid w:val="00432D0E"/>
    <w:rsid w:val="00441402"/>
    <w:rsid w:val="00451A9E"/>
    <w:rsid w:val="004536EA"/>
    <w:rsid w:val="00467518"/>
    <w:rsid w:val="004742D4"/>
    <w:rsid w:val="00476594"/>
    <w:rsid w:val="00484698"/>
    <w:rsid w:val="00491CE9"/>
    <w:rsid w:val="004920D9"/>
    <w:rsid w:val="0049295F"/>
    <w:rsid w:val="004A0905"/>
    <w:rsid w:val="004A4726"/>
    <w:rsid w:val="004A51AC"/>
    <w:rsid w:val="004B3128"/>
    <w:rsid w:val="004B776C"/>
    <w:rsid w:val="004C078E"/>
    <w:rsid w:val="004C2652"/>
    <w:rsid w:val="004C5B2A"/>
    <w:rsid w:val="004D00F7"/>
    <w:rsid w:val="004D0F07"/>
    <w:rsid w:val="004D15D6"/>
    <w:rsid w:val="004D789C"/>
    <w:rsid w:val="004E57FC"/>
    <w:rsid w:val="004E70D7"/>
    <w:rsid w:val="004F1AF1"/>
    <w:rsid w:val="004F3999"/>
    <w:rsid w:val="004F4B1C"/>
    <w:rsid w:val="005051CB"/>
    <w:rsid w:val="00510883"/>
    <w:rsid w:val="005116BB"/>
    <w:rsid w:val="00511C4B"/>
    <w:rsid w:val="0051459C"/>
    <w:rsid w:val="005157A7"/>
    <w:rsid w:val="005231A7"/>
    <w:rsid w:val="0053037E"/>
    <w:rsid w:val="005304B8"/>
    <w:rsid w:val="0053604E"/>
    <w:rsid w:val="005404D1"/>
    <w:rsid w:val="0054050B"/>
    <w:rsid w:val="00545EA1"/>
    <w:rsid w:val="00546512"/>
    <w:rsid w:val="00550CCD"/>
    <w:rsid w:val="0056178C"/>
    <w:rsid w:val="00561BDA"/>
    <w:rsid w:val="005646BC"/>
    <w:rsid w:val="00567C5D"/>
    <w:rsid w:val="005740CE"/>
    <w:rsid w:val="00581F76"/>
    <w:rsid w:val="005948F4"/>
    <w:rsid w:val="005A484B"/>
    <w:rsid w:val="005A5107"/>
    <w:rsid w:val="005A58E0"/>
    <w:rsid w:val="005A67A9"/>
    <w:rsid w:val="005B2FAE"/>
    <w:rsid w:val="005B5329"/>
    <w:rsid w:val="005C1806"/>
    <w:rsid w:val="005C39B0"/>
    <w:rsid w:val="005C794F"/>
    <w:rsid w:val="005D4B48"/>
    <w:rsid w:val="005E1FC0"/>
    <w:rsid w:val="005E31B0"/>
    <w:rsid w:val="005E7E84"/>
    <w:rsid w:val="005F3F12"/>
    <w:rsid w:val="00610CDC"/>
    <w:rsid w:val="00626521"/>
    <w:rsid w:val="00636906"/>
    <w:rsid w:val="00636B15"/>
    <w:rsid w:val="00641D02"/>
    <w:rsid w:val="00643509"/>
    <w:rsid w:val="00645CAC"/>
    <w:rsid w:val="00650205"/>
    <w:rsid w:val="00652D23"/>
    <w:rsid w:val="006572E0"/>
    <w:rsid w:val="006661D5"/>
    <w:rsid w:val="006664A9"/>
    <w:rsid w:val="00672C2E"/>
    <w:rsid w:val="0067332A"/>
    <w:rsid w:val="0067445B"/>
    <w:rsid w:val="006755EF"/>
    <w:rsid w:val="00680138"/>
    <w:rsid w:val="0068025A"/>
    <w:rsid w:val="00687AF4"/>
    <w:rsid w:val="0069064C"/>
    <w:rsid w:val="00690CC2"/>
    <w:rsid w:val="0069293D"/>
    <w:rsid w:val="006B7B02"/>
    <w:rsid w:val="006C57E5"/>
    <w:rsid w:val="006D0940"/>
    <w:rsid w:val="006D13D5"/>
    <w:rsid w:val="006D19B6"/>
    <w:rsid w:val="006D1BF8"/>
    <w:rsid w:val="006D2F14"/>
    <w:rsid w:val="006E0BCD"/>
    <w:rsid w:val="006E15D2"/>
    <w:rsid w:val="006E184E"/>
    <w:rsid w:val="006E1D21"/>
    <w:rsid w:val="006F64C6"/>
    <w:rsid w:val="006F7E13"/>
    <w:rsid w:val="007027F8"/>
    <w:rsid w:val="00707669"/>
    <w:rsid w:val="00707A2A"/>
    <w:rsid w:val="00711B38"/>
    <w:rsid w:val="00714611"/>
    <w:rsid w:val="00714CF5"/>
    <w:rsid w:val="007163E6"/>
    <w:rsid w:val="007174F2"/>
    <w:rsid w:val="00717E95"/>
    <w:rsid w:val="007225F7"/>
    <w:rsid w:val="00726E1A"/>
    <w:rsid w:val="0072779B"/>
    <w:rsid w:val="00727F63"/>
    <w:rsid w:val="00732840"/>
    <w:rsid w:val="007335DF"/>
    <w:rsid w:val="007413EF"/>
    <w:rsid w:val="00744B8B"/>
    <w:rsid w:val="0075055F"/>
    <w:rsid w:val="00750D11"/>
    <w:rsid w:val="00751C13"/>
    <w:rsid w:val="00753D12"/>
    <w:rsid w:val="00767076"/>
    <w:rsid w:val="0077220C"/>
    <w:rsid w:val="00774CAB"/>
    <w:rsid w:val="00774D01"/>
    <w:rsid w:val="00776322"/>
    <w:rsid w:val="00784B63"/>
    <w:rsid w:val="00784F80"/>
    <w:rsid w:val="007855A4"/>
    <w:rsid w:val="007A5B60"/>
    <w:rsid w:val="007A7CE8"/>
    <w:rsid w:val="007B01E9"/>
    <w:rsid w:val="007B0D17"/>
    <w:rsid w:val="007B0E14"/>
    <w:rsid w:val="007B2A72"/>
    <w:rsid w:val="007C3F96"/>
    <w:rsid w:val="007C7D40"/>
    <w:rsid w:val="007D5B4A"/>
    <w:rsid w:val="007E00C2"/>
    <w:rsid w:val="007E06F4"/>
    <w:rsid w:val="007E200E"/>
    <w:rsid w:val="007E4EB7"/>
    <w:rsid w:val="007E605C"/>
    <w:rsid w:val="007E68EC"/>
    <w:rsid w:val="007F2A33"/>
    <w:rsid w:val="007F5474"/>
    <w:rsid w:val="007F5A79"/>
    <w:rsid w:val="007F74CB"/>
    <w:rsid w:val="00800379"/>
    <w:rsid w:val="0080130C"/>
    <w:rsid w:val="008039AC"/>
    <w:rsid w:val="00805FE9"/>
    <w:rsid w:val="008106A6"/>
    <w:rsid w:val="008204EE"/>
    <w:rsid w:val="00823CDE"/>
    <w:rsid w:val="00827B4A"/>
    <w:rsid w:val="00831736"/>
    <w:rsid w:val="00845888"/>
    <w:rsid w:val="008465D4"/>
    <w:rsid w:val="00856AD2"/>
    <w:rsid w:val="008575E3"/>
    <w:rsid w:val="00862EC1"/>
    <w:rsid w:val="008631B9"/>
    <w:rsid w:val="008645C8"/>
    <w:rsid w:val="0086500C"/>
    <w:rsid w:val="00870767"/>
    <w:rsid w:val="008718D4"/>
    <w:rsid w:val="00872598"/>
    <w:rsid w:val="008749C0"/>
    <w:rsid w:val="00877242"/>
    <w:rsid w:val="00883484"/>
    <w:rsid w:val="008845D9"/>
    <w:rsid w:val="008856F8"/>
    <w:rsid w:val="00886CF7"/>
    <w:rsid w:val="0088713F"/>
    <w:rsid w:val="00890693"/>
    <w:rsid w:val="008A2A9D"/>
    <w:rsid w:val="008A45CE"/>
    <w:rsid w:val="008A60DC"/>
    <w:rsid w:val="008B7A92"/>
    <w:rsid w:val="008C244D"/>
    <w:rsid w:val="008C2659"/>
    <w:rsid w:val="008C378B"/>
    <w:rsid w:val="008C3963"/>
    <w:rsid w:val="008D08B7"/>
    <w:rsid w:val="008D3F0A"/>
    <w:rsid w:val="008D4121"/>
    <w:rsid w:val="008E5B87"/>
    <w:rsid w:val="008E5BC9"/>
    <w:rsid w:val="008E7A5F"/>
    <w:rsid w:val="008F1608"/>
    <w:rsid w:val="008F23BE"/>
    <w:rsid w:val="00901E6C"/>
    <w:rsid w:val="00903234"/>
    <w:rsid w:val="0090699D"/>
    <w:rsid w:val="00912463"/>
    <w:rsid w:val="00916A51"/>
    <w:rsid w:val="00920220"/>
    <w:rsid w:val="00921DE6"/>
    <w:rsid w:val="0092527D"/>
    <w:rsid w:val="0092640B"/>
    <w:rsid w:val="00940F91"/>
    <w:rsid w:val="009418FD"/>
    <w:rsid w:val="00942A88"/>
    <w:rsid w:val="00943C0D"/>
    <w:rsid w:val="00952111"/>
    <w:rsid w:val="00967879"/>
    <w:rsid w:val="00971D3F"/>
    <w:rsid w:val="00974D7C"/>
    <w:rsid w:val="009838B8"/>
    <w:rsid w:val="00986C7F"/>
    <w:rsid w:val="00990C9A"/>
    <w:rsid w:val="009921AB"/>
    <w:rsid w:val="00997E09"/>
    <w:rsid w:val="009C0BB2"/>
    <w:rsid w:val="009C0CA3"/>
    <w:rsid w:val="009C6961"/>
    <w:rsid w:val="009D0113"/>
    <w:rsid w:val="009D04B0"/>
    <w:rsid w:val="009D14AE"/>
    <w:rsid w:val="009D2302"/>
    <w:rsid w:val="009D2C39"/>
    <w:rsid w:val="009D517D"/>
    <w:rsid w:val="009E2D07"/>
    <w:rsid w:val="009F0F8F"/>
    <w:rsid w:val="009F210A"/>
    <w:rsid w:val="009F3020"/>
    <w:rsid w:val="009F46ED"/>
    <w:rsid w:val="009F739A"/>
    <w:rsid w:val="00A007C0"/>
    <w:rsid w:val="00A00F36"/>
    <w:rsid w:val="00A019DB"/>
    <w:rsid w:val="00A02D9C"/>
    <w:rsid w:val="00A055D9"/>
    <w:rsid w:val="00A06679"/>
    <w:rsid w:val="00A11EA3"/>
    <w:rsid w:val="00A25C1F"/>
    <w:rsid w:val="00A309BD"/>
    <w:rsid w:val="00A30A02"/>
    <w:rsid w:val="00A31979"/>
    <w:rsid w:val="00A35671"/>
    <w:rsid w:val="00A44E68"/>
    <w:rsid w:val="00A45899"/>
    <w:rsid w:val="00A4725F"/>
    <w:rsid w:val="00A5547C"/>
    <w:rsid w:val="00A573F5"/>
    <w:rsid w:val="00A6216F"/>
    <w:rsid w:val="00A64693"/>
    <w:rsid w:val="00A664BA"/>
    <w:rsid w:val="00A72248"/>
    <w:rsid w:val="00A754F3"/>
    <w:rsid w:val="00A77A56"/>
    <w:rsid w:val="00A81465"/>
    <w:rsid w:val="00A91269"/>
    <w:rsid w:val="00A94B10"/>
    <w:rsid w:val="00A95852"/>
    <w:rsid w:val="00A96D82"/>
    <w:rsid w:val="00AA3EFB"/>
    <w:rsid w:val="00AA4B97"/>
    <w:rsid w:val="00AA5A01"/>
    <w:rsid w:val="00AA79BD"/>
    <w:rsid w:val="00AB5341"/>
    <w:rsid w:val="00AB6020"/>
    <w:rsid w:val="00AB68D5"/>
    <w:rsid w:val="00AC0484"/>
    <w:rsid w:val="00AC43B9"/>
    <w:rsid w:val="00AC73D2"/>
    <w:rsid w:val="00AD18B9"/>
    <w:rsid w:val="00AD279F"/>
    <w:rsid w:val="00AD3CFD"/>
    <w:rsid w:val="00AD5A46"/>
    <w:rsid w:val="00AE20C8"/>
    <w:rsid w:val="00AE5C35"/>
    <w:rsid w:val="00AE73C9"/>
    <w:rsid w:val="00AF7FAD"/>
    <w:rsid w:val="00B01799"/>
    <w:rsid w:val="00B0706A"/>
    <w:rsid w:val="00B07581"/>
    <w:rsid w:val="00B160B3"/>
    <w:rsid w:val="00B20CEB"/>
    <w:rsid w:val="00B27DD3"/>
    <w:rsid w:val="00B3393A"/>
    <w:rsid w:val="00B374EF"/>
    <w:rsid w:val="00B411C6"/>
    <w:rsid w:val="00B502D8"/>
    <w:rsid w:val="00B605BD"/>
    <w:rsid w:val="00B654E5"/>
    <w:rsid w:val="00B714AF"/>
    <w:rsid w:val="00B7345A"/>
    <w:rsid w:val="00B73E32"/>
    <w:rsid w:val="00B76C66"/>
    <w:rsid w:val="00B77F82"/>
    <w:rsid w:val="00B80352"/>
    <w:rsid w:val="00B85E04"/>
    <w:rsid w:val="00B92651"/>
    <w:rsid w:val="00B94B73"/>
    <w:rsid w:val="00BA325E"/>
    <w:rsid w:val="00BA4571"/>
    <w:rsid w:val="00BA49CF"/>
    <w:rsid w:val="00BA51CC"/>
    <w:rsid w:val="00BB3095"/>
    <w:rsid w:val="00BB46AB"/>
    <w:rsid w:val="00BB4826"/>
    <w:rsid w:val="00BB6000"/>
    <w:rsid w:val="00BB7D30"/>
    <w:rsid w:val="00BC3987"/>
    <w:rsid w:val="00BC48E0"/>
    <w:rsid w:val="00BC4CD9"/>
    <w:rsid w:val="00BC6C40"/>
    <w:rsid w:val="00BD7870"/>
    <w:rsid w:val="00BE581C"/>
    <w:rsid w:val="00BF04F0"/>
    <w:rsid w:val="00C04A14"/>
    <w:rsid w:val="00C078D8"/>
    <w:rsid w:val="00C07ED6"/>
    <w:rsid w:val="00C158A2"/>
    <w:rsid w:val="00C242DA"/>
    <w:rsid w:val="00C30BF0"/>
    <w:rsid w:val="00C31CA4"/>
    <w:rsid w:val="00C3335F"/>
    <w:rsid w:val="00C41991"/>
    <w:rsid w:val="00C42246"/>
    <w:rsid w:val="00C44B77"/>
    <w:rsid w:val="00C60829"/>
    <w:rsid w:val="00C65AD5"/>
    <w:rsid w:val="00C723B8"/>
    <w:rsid w:val="00C74BDE"/>
    <w:rsid w:val="00C7542C"/>
    <w:rsid w:val="00C87CE8"/>
    <w:rsid w:val="00C9085C"/>
    <w:rsid w:val="00C93859"/>
    <w:rsid w:val="00C968A6"/>
    <w:rsid w:val="00CA07B1"/>
    <w:rsid w:val="00CA3725"/>
    <w:rsid w:val="00CB25CE"/>
    <w:rsid w:val="00CB5AD8"/>
    <w:rsid w:val="00CB743B"/>
    <w:rsid w:val="00CC201D"/>
    <w:rsid w:val="00CC683E"/>
    <w:rsid w:val="00CD20EA"/>
    <w:rsid w:val="00CD3170"/>
    <w:rsid w:val="00CD4CBC"/>
    <w:rsid w:val="00CD59AB"/>
    <w:rsid w:val="00CE22AB"/>
    <w:rsid w:val="00CF0EFB"/>
    <w:rsid w:val="00CF160A"/>
    <w:rsid w:val="00CF2873"/>
    <w:rsid w:val="00CF7345"/>
    <w:rsid w:val="00D0032A"/>
    <w:rsid w:val="00D1234E"/>
    <w:rsid w:val="00D218D7"/>
    <w:rsid w:val="00D30C85"/>
    <w:rsid w:val="00D30E03"/>
    <w:rsid w:val="00D34147"/>
    <w:rsid w:val="00D41568"/>
    <w:rsid w:val="00D41F15"/>
    <w:rsid w:val="00D4526E"/>
    <w:rsid w:val="00D51878"/>
    <w:rsid w:val="00D527C4"/>
    <w:rsid w:val="00D530C7"/>
    <w:rsid w:val="00D53180"/>
    <w:rsid w:val="00D5509F"/>
    <w:rsid w:val="00D55E95"/>
    <w:rsid w:val="00D56AF9"/>
    <w:rsid w:val="00D60766"/>
    <w:rsid w:val="00D64C7F"/>
    <w:rsid w:val="00D72D34"/>
    <w:rsid w:val="00D77BAA"/>
    <w:rsid w:val="00D84712"/>
    <w:rsid w:val="00D9190D"/>
    <w:rsid w:val="00D96C3F"/>
    <w:rsid w:val="00DA1EE0"/>
    <w:rsid w:val="00DA64A5"/>
    <w:rsid w:val="00DB2874"/>
    <w:rsid w:val="00DB3D37"/>
    <w:rsid w:val="00DB6EC5"/>
    <w:rsid w:val="00DC437C"/>
    <w:rsid w:val="00DD1840"/>
    <w:rsid w:val="00DD25BB"/>
    <w:rsid w:val="00DD3BA5"/>
    <w:rsid w:val="00DF108C"/>
    <w:rsid w:val="00DF627F"/>
    <w:rsid w:val="00E000DB"/>
    <w:rsid w:val="00E01A3F"/>
    <w:rsid w:val="00E043DB"/>
    <w:rsid w:val="00E10B69"/>
    <w:rsid w:val="00E11015"/>
    <w:rsid w:val="00E11ABE"/>
    <w:rsid w:val="00E1240C"/>
    <w:rsid w:val="00E162B8"/>
    <w:rsid w:val="00E2233E"/>
    <w:rsid w:val="00E22D0B"/>
    <w:rsid w:val="00E2767D"/>
    <w:rsid w:val="00E30FC6"/>
    <w:rsid w:val="00E31B23"/>
    <w:rsid w:val="00E324A6"/>
    <w:rsid w:val="00E327F8"/>
    <w:rsid w:val="00E447A8"/>
    <w:rsid w:val="00E45E1C"/>
    <w:rsid w:val="00E46AE1"/>
    <w:rsid w:val="00E54460"/>
    <w:rsid w:val="00E55578"/>
    <w:rsid w:val="00E56F64"/>
    <w:rsid w:val="00E60FA6"/>
    <w:rsid w:val="00E62626"/>
    <w:rsid w:val="00E66846"/>
    <w:rsid w:val="00E6736E"/>
    <w:rsid w:val="00E75829"/>
    <w:rsid w:val="00E83FE6"/>
    <w:rsid w:val="00E961A4"/>
    <w:rsid w:val="00EA52DC"/>
    <w:rsid w:val="00EA6119"/>
    <w:rsid w:val="00EB32F8"/>
    <w:rsid w:val="00EB57D7"/>
    <w:rsid w:val="00EB5C3B"/>
    <w:rsid w:val="00EC7004"/>
    <w:rsid w:val="00ED228E"/>
    <w:rsid w:val="00ED3178"/>
    <w:rsid w:val="00ED44A2"/>
    <w:rsid w:val="00EE2A06"/>
    <w:rsid w:val="00EE3EBC"/>
    <w:rsid w:val="00EF3082"/>
    <w:rsid w:val="00EF33C4"/>
    <w:rsid w:val="00EF4227"/>
    <w:rsid w:val="00F054EC"/>
    <w:rsid w:val="00F063F9"/>
    <w:rsid w:val="00F07A2F"/>
    <w:rsid w:val="00F10C13"/>
    <w:rsid w:val="00F11825"/>
    <w:rsid w:val="00F13A03"/>
    <w:rsid w:val="00F13DA4"/>
    <w:rsid w:val="00F16BC2"/>
    <w:rsid w:val="00F2337C"/>
    <w:rsid w:val="00F2542C"/>
    <w:rsid w:val="00F30D9E"/>
    <w:rsid w:val="00F310B2"/>
    <w:rsid w:val="00F323BD"/>
    <w:rsid w:val="00F34FBB"/>
    <w:rsid w:val="00F444FC"/>
    <w:rsid w:val="00F47A58"/>
    <w:rsid w:val="00F47FA4"/>
    <w:rsid w:val="00F51082"/>
    <w:rsid w:val="00F5111A"/>
    <w:rsid w:val="00F5469A"/>
    <w:rsid w:val="00F57D04"/>
    <w:rsid w:val="00F60DB1"/>
    <w:rsid w:val="00F6590D"/>
    <w:rsid w:val="00F76DFD"/>
    <w:rsid w:val="00F7706F"/>
    <w:rsid w:val="00F80F52"/>
    <w:rsid w:val="00F85208"/>
    <w:rsid w:val="00F854F0"/>
    <w:rsid w:val="00F8633F"/>
    <w:rsid w:val="00F937F6"/>
    <w:rsid w:val="00F93A80"/>
    <w:rsid w:val="00FA1F87"/>
    <w:rsid w:val="00FA6D75"/>
    <w:rsid w:val="00FB064D"/>
    <w:rsid w:val="00FB3801"/>
    <w:rsid w:val="00FB4556"/>
    <w:rsid w:val="00FC15F6"/>
    <w:rsid w:val="00FC2E61"/>
    <w:rsid w:val="00FC3F20"/>
    <w:rsid w:val="00FC5FD1"/>
    <w:rsid w:val="00FC62EC"/>
    <w:rsid w:val="00FD53EA"/>
    <w:rsid w:val="00FD5F05"/>
    <w:rsid w:val="00FE0FCF"/>
    <w:rsid w:val="00FE21D0"/>
    <w:rsid w:val="00FE429B"/>
    <w:rsid w:val="00FE451B"/>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6905062"/>
  <w15:chartTrackingRefBased/>
  <w15:docId w15:val="{DDFA6DD7-F502-47D3-893F-CC92794DEE0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FE21D0"/>
    <w:pPr>
      <w:suppressAutoHyphens/>
      <w:spacing w:line="254" w:lineRule="auto"/>
      <w:textAlignment w:val="baseline"/>
    </w:pPr>
    <w:rPr>
      <w:rFonts w:ascii="Calibri" w:eastAsia="SimSun" w:hAnsi="Calibri" w:cs="Calibri"/>
      <w:kern w:val="1"/>
      <w:lang w:eastAsia="ar-SA"/>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ConsPlusNormal">
    <w:name w:val="ConsPlusNormal"/>
    <w:rsid w:val="00FE21D0"/>
    <w:pPr>
      <w:widowControl w:val="0"/>
      <w:autoSpaceDE w:val="0"/>
      <w:autoSpaceDN w:val="0"/>
      <w:spacing w:after="0" w:line="240" w:lineRule="auto"/>
    </w:pPr>
    <w:rPr>
      <w:rFonts w:ascii="Calibri" w:eastAsia="Times New Roman" w:hAnsi="Calibri" w:cs="Calibri"/>
      <w:szCs w:val="20"/>
      <w:lang w:eastAsia="ru-RU"/>
    </w:rPr>
  </w:style>
  <w:style w:type="character" w:customStyle="1" w:styleId="1">
    <w:name w:val="Основной шрифт абзаца1"/>
    <w:rsid w:val="00FE21D0"/>
  </w:style>
  <w:style w:type="paragraph" w:styleId="a3">
    <w:name w:val="Balloon Text"/>
    <w:basedOn w:val="a"/>
    <w:link w:val="a4"/>
    <w:uiPriority w:val="99"/>
    <w:semiHidden/>
    <w:unhideWhenUsed/>
    <w:rsid w:val="009F210A"/>
    <w:pPr>
      <w:spacing w:after="0" w:line="240" w:lineRule="auto"/>
    </w:pPr>
    <w:rPr>
      <w:rFonts w:ascii="Segoe UI" w:hAnsi="Segoe UI" w:cs="Segoe UI"/>
      <w:sz w:val="18"/>
      <w:szCs w:val="18"/>
    </w:rPr>
  </w:style>
  <w:style w:type="character" w:customStyle="1" w:styleId="a4">
    <w:name w:val="Текст выноски Знак"/>
    <w:basedOn w:val="a0"/>
    <w:link w:val="a3"/>
    <w:uiPriority w:val="99"/>
    <w:semiHidden/>
    <w:rsid w:val="009F210A"/>
    <w:rPr>
      <w:rFonts w:ascii="Segoe UI" w:eastAsia="SimSun" w:hAnsi="Segoe UI" w:cs="Segoe UI"/>
      <w:kern w:val="1"/>
      <w:sz w:val="18"/>
      <w:szCs w:val="18"/>
      <w:lang w:eastAsia="ar-SA"/>
    </w:rPr>
  </w:style>
  <w:style w:type="paragraph" w:styleId="a5">
    <w:name w:val="header"/>
    <w:basedOn w:val="a"/>
    <w:link w:val="a6"/>
    <w:uiPriority w:val="99"/>
    <w:rsid w:val="007163E6"/>
    <w:pPr>
      <w:tabs>
        <w:tab w:val="center" w:pos="4677"/>
        <w:tab w:val="right" w:pos="9355"/>
      </w:tabs>
      <w:suppressAutoHyphens w:val="0"/>
      <w:spacing w:after="0" w:line="240" w:lineRule="auto"/>
      <w:textAlignment w:val="auto"/>
    </w:pPr>
    <w:rPr>
      <w:rFonts w:ascii="Times New Roman" w:eastAsia="Times New Roman" w:hAnsi="Times New Roman" w:cs="Times New Roman"/>
      <w:kern w:val="0"/>
      <w:sz w:val="24"/>
      <w:szCs w:val="24"/>
      <w:lang w:eastAsia="ru-RU"/>
    </w:rPr>
  </w:style>
  <w:style w:type="character" w:customStyle="1" w:styleId="a6">
    <w:name w:val="Верхний колонтитул Знак"/>
    <w:basedOn w:val="a0"/>
    <w:link w:val="a5"/>
    <w:uiPriority w:val="99"/>
    <w:rsid w:val="007163E6"/>
    <w:rPr>
      <w:rFonts w:ascii="Times New Roman" w:eastAsia="Times New Roman" w:hAnsi="Times New Roman" w:cs="Times New Roman"/>
      <w:sz w:val="24"/>
      <w:szCs w:val="24"/>
      <w:lang w:eastAsia="ru-RU"/>
    </w:rPr>
  </w:style>
  <w:style w:type="paragraph" w:styleId="a7">
    <w:name w:val="List Paragraph"/>
    <w:basedOn w:val="a"/>
    <w:uiPriority w:val="34"/>
    <w:qFormat/>
    <w:rsid w:val="004D0F07"/>
    <w:pPr>
      <w:ind w:left="720"/>
      <w:contextualSpacing/>
    </w:pPr>
  </w:style>
  <w:style w:type="table" w:styleId="a8">
    <w:name w:val="Table Grid"/>
    <w:basedOn w:val="a1"/>
    <w:uiPriority w:val="59"/>
    <w:rsid w:val="00690CC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216AAE"/>
    <w:pPr>
      <w:autoSpaceDE w:val="0"/>
      <w:autoSpaceDN w:val="0"/>
      <w:adjustRightInd w:val="0"/>
      <w:spacing w:after="0" w:line="240" w:lineRule="auto"/>
    </w:pPr>
    <w:rPr>
      <w:rFonts w:ascii="Times New Roman" w:hAnsi="Times New Roman" w:cs="Times New Roman"/>
      <w:color w:val="000000"/>
      <w:sz w:val="24"/>
      <w:szCs w:val="24"/>
    </w:rPr>
  </w:style>
  <w:style w:type="paragraph" w:styleId="a9">
    <w:name w:val="footer"/>
    <w:basedOn w:val="a"/>
    <w:link w:val="aa"/>
    <w:uiPriority w:val="99"/>
    <w:unhideWhenUsed/>
    <w:rsid w:val="00354B64"/>
    <w:pPr>
      <w:tabs>
        <w:tab w:val="center" w:pos="4677"/>
        <w:tab w:val="right" w:pos="9355"/>
      </w:tabs>
      <w:spacing w:after="0" w:line="240" w:lineRule="auto"/>
    </w:pPr>
  </w:style>
  <w:style w:type="character" w:customStyle="1" w:styleId="aa">
    <w:name w:val="Нижний колонтитул Знак"/>
    <w:basedOn w:val="a0"/>
    <w:link w:val="a9"/>
    <w:uiPriority w:val="99"/>
    <w:rsid w:val="00354B64"/>
    <w:rPr>
      <w:rFonts w:ascii="Calibri" w:eastAsia="SimSun" w:hAnsi="Calibri" w:cs="Calibri"/>
      <w:kern w:val="1"/>
      <w:lang w:eastAsia="ar-SA"/>
    </w:rPr>
  </w:style>
  <w:style w:type="paragraph" w:styleId="ab">
    <w:name w:val="footnote text"/>
    <w:basedOn w:val="a"/>
    <w:link w:val="ac"/>
    <w:uiPriority w:val="99"/>
    <w:unhideWhenUsed/>
    <w:rsid w:val="00014E0F"/>
    <w:pPr>
      <w:suppressAutoHyphens w:val="0"/>
      <w:spacing w:after="0" w:line="240" w:lineRule="auto"/>
      <w:textAlignment w:val="auto"/>
    </w:pPr>
    <w:rPr>
      <w:rFonts w:asciiTheme="minorHAnsi" w:eastAsiaTheme="minorHAnsi" w:hAnsiTheme="minorHAnsi" w:cstheme="minorBidi"/>
      <w:kern w:val="0"/>
      <w:sz w:val="20"/>
      <w:szCs w:val="20"/>
      <w:lang w:eastAsia="en-US"/>
    </w:rPr>
  </w:style>
  <w:style w:type="character" w:customStyle="1" w:styleId="ac">
    <w:name w:val="Текст сноски Знак"/>
    <w:basedOn w:val="a0"/>
    <w:link w:val="ab"/>
    <w:uiPriority w:val="99"/>
    <w:rsid w:val="00014E0F"/>
    <w:rPr>
      <w:sz w:val="20"/>
      <w:szCs w:val="20"/>
    </w:rPr>
  </w:style>
  <w:style w:type="paragraph" w:styleId="ad">
    <w:name w:val="No Spacing"/>
    <w:link w:val="ae"/>
    <w:uiPriority w:val="1"/>
    <w:qFormat/>
    <w:rsid w:val="00432D0E"/>
    <w:pPr>
      <w:spacing w:after="0" w:line="240" w:lineRule="auto"/>
    </w:pPr>
    <w:rPr>
      <w:rFonts w:ascii="Calibri" w:eastAsia="Calibri" w:hAnsi="Calibri" w:cs="Times New Roman"/>
    </w:rPr>
  </w:style>
  <w:style w:type="character" w:customStyle="1" w:styleId="ae">
    <w:name w:val="Без интервала Знак"/>
    <w:basedOn w:val="a0"/>
    <w:link w:val="ad"/>
    <w:uiPriority w:val="1"/>
    <w:rsid w:val="00432D0E"/>
    <w:rPr>
      <w:rFonts w:ascii="Calibri" w:eastAsia="Calibri" w:hAnsi="Calibri" w:cs="Times New Roman"/>
    </w:rPr>
  </w:style>
  <w:style w:type="character" w:customStyle="1" w:styleId="10">
    <w:name w:val="Основной текст Знак1"/>
    <w:basedOn w:val="a0"/>
    <w:uiPriority w:val="99"/>
    <w:rsid w:val="00432D0E"/>
    <w:rPr>
      <w:rFonts w:ascii="Times New Roman" w:hAnsi="Times New Roman" w:cs="Times New Roman"/>
      <w:spacing w:val="3"/>
      <w:sz w:val="20"/>
      <w:szCs w:val="20"/>
      <w:u w:val="none"/>
    </w:rPr>
  </w:style>
  <w:style w:type="character" w:customStyle="1" w:styleId="markedcontent">
    <w:name w:val="markedcontent"/>
    <w:basedOn w:val="a0"/>
    <w:rsid w:val="00213243"/>
  </w:style>
  <w:style w:type="character" w:styleId="af">
    <w:name w:val="Hyperlink"/>
    <w:basedOn w:val="a0"/>
    <w:uiPriority w:val="99"/>
    <w:unhideWhenUsed/>
    <w:rsid w:val="0069064C"/>
    <w:rPr>
      <w:color w:val="0563C1" w:themeColor="hyperlink"/>
      <w:u w:val="single"/>
    </w:rPr>
  </w:style>
  <w:style w:type="character" w:customStyle="1" w:styleId="11">
    <w:name w:val="Неразрешенное упоминание1"/>
    <w:basedOn w:val="a0"/>
    <w:uiPriority w:val="99"/>
    <w:semiHidden/>
    <w:unhideWhenUsed/>
    <w:rsid w:val="0069064C"/>
    <w:rPr>
      <w:color w:val="605E5C"/>
      <w:shd w:val="clear" w:color="auto" w:fill="E1DFDD"/>
    </w:rPr>
  </w:style>
  <w:style w:type="character" w:styleId="af0">
    <w:name w:val="FollowedHyperlink"/>
    <w:basedOn w:val="a0"/>
    <w:uiPriority w:val="99"/>
    <w:semiHidden/>
    <w:unhideWhenUsed/>
    <w:rsid w:val="0069064C"/>
    <w:rPr>
      <w:color w:val="954F72" w:themeColor="followedHyperlink"/>
      <w:u w:val="single"/>
    </w:rPr>
  </w:style>
  <w:style w:type="character" w:customStyle="1" w:styleId="2">
    <w:name w:val="Неразрешенное упоминание2"/>
    <w:basedOn w:val="a0"/>
    <w:uiPriority w:val="99"/>
    <w:semiHidden/>
    <w:unhideWhenUsed/>
    <w:rsid w:val="00A81465"/>
    <w:rPr>
      <w:color w:val="605E5C"/>
      <w:shd w:val="clear" w:color="auto" w:fill="E1DFDD"/>
    </w:rPr>
  </w:style>
  <w:style w:type="character" w:styleId="af1">
    <w:name w:val="Unresolved Mention"/>
    <w:basedOn w:val="a0"/>
    <w:uiPriority w:val="99"/>
    <w:semiHidden/>
    <w:unhideWhenUsed/>
    <w:rsid w:val="00A35671"/>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33757620">
      <w:bodyDiv w:val="1"/>
      <w:marLeft w:val="0"/>
      <w:marRight w:val="0"/>
      <w:marTop w:val="0"/>
      <w:marBottom w:val="0"/>
      <w:divBdr>
        <w:top w:val="none" w:sz="0" w:space="0" w:color="auto"/>
        <w:left w:val="none" w:sz="0" w:space="0" w:color="auto"/>
        <w:bottom w:val="none" w:sz="0" w:space="0" w:color="auto"/>
        <w:right w:val="none" w:sz="0" w:space="0" w:color="auto"/>
      </w:divBdr>
    </w:div>
    <w:div w:id="752312134">
      <w:bodyDiv w:val="1"/>
      <w:marLeft w:val="0"/>
      <w:marRight w:val="0"/>
      <w:marTop w:val="0"/>
      <w:marBottom w:val="0"/>
      <w:divBdr>
        <w:top w:val="none" w:sz="0" w:space="0" w:color="auto"/>
        <w:left w:val="none" w:sz="0" w:space="0" w:color="auto"/>
        <w:bottom w:val="none" w:sz="0" w:space="0" w:color="auto"/>
        <w:right w:val="none" w:sz="0" w:space="0" w:color="auto"/>
      </w:divBdr>
    </w:div>
    <w:div w:id="201642065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chart" Target="charts/chart4.xml"/><Relationship Id="rId18" Type="http://schemas.openxmlformats.org/officeDocument/2006/relationships/chart" Target="charts/chart9.xml"/><Relationship Id="rId26" Type="http://schemas.openxmlformats.org/officeDocument/2006/relationships/chart" Target="charts/chart17.xml"/><Relationship Id="rId39" Type="http://schemas.openxmlformats.org/officeDocument/2006/relationships/chart" Target="charts/chart30.xml"/><Relationship Id="rId3" Type="http://schemas.openxmlformats.org/officeDocument/2006/relationships/styles" Target="styles.xml"/><Relationship Id="rId21" Type="http://schemas.openxmlformats.org/officeDocument/2006/relationships/chart" Target="charts/chart12.xml"/><Relationship Id="rId34" Type="http://schemas.openxmlformats.org/officeDocument/2006/relationships/chart" Target="charts/chart25.xml"/><Relationship Id="rId42" Type="http://schemas.openxmlformats.org/officeDocument/2006/relationships/hyperlink" Target="https://old.adm-belorechensk.ru/econom/ekspertiza_NPA/" TargetMode="External"/><Relationship Id="rId47"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chart" Target="charts/chart3.xml"/><Relationship Id="rId17" Type="http://schemas.openxmlformats.org/officeDocument/2006/relationships/chart" Target="charts/chart8.xml"/><Relationship Id="rId25" Type="http://schemas.openxmlformats.org/officeDocument/2006/relationships/chart" Target="charts/chart16.xml"/><Relationship Id="rId33" Type="http://schemas.openxmlformats.org/officeDocument/2006/relationships/chart" Target="charts/chart24.xml"/><Relationship Id="rId38" Type="http://schemas.openxmlformats.org/officeDocument/2006/relationships/chart" Target="charts/chart29.xml"/><Relationship Id="rId46"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chart" Target="charts/chart7.xml"/><Relationship Id="rId20" Type="http://schemas.openxmlformats.org/officeDocument/2006/relationships/chart" Target="charts/chart11.xml"/><Relationship Id="rId29" Type="http://schemas.openxmlformats.org/officeDocument/2006/relationships/chart" Target="charts/chart20.xml"/><Relationship Id="rId41" Type="http://schemas.openxmlformats.org/officeDocument/2006/relationships/chart" Target="charts/chart3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chart" Target="charts/chart2.xml"/><Relationship Id="rId24" Type="http://schemas.openxmlformats.org/officeDocument/2006/relationships/chart" Target="charts/chart15.xml"/><Relationship Id="rId32" Type="http://schemas.openxmlformats.org/officeDocument/2006/relationships/chart" Target="charts/chart23.xml"/><Relationship Id="rId37" Type="http://schemas.openxmlformats.org/officeDocument/2006/relationships/chart" Target="charts/chart28.xml"/><Relationship Id="rId40" Type="http://schemas.openxmlformats.org/officeDocument/2006/relationships/chart" Target="charts/chart31.xml"/><Relationship Id="rId45"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chart" Target="charts/chart6.xml"/><Relationship Id="rId23" Type="http://schemas.openxmlformats.org/officeDocument/2006/relationships/chart" Target="charts/chart14.xml"/><Relationship Id="rId28" Type="http://schemas.openxmlformats.org/officeDocument/2006/relationships/chart" Target="charts/chart19.xml"/><Relationship Id="rId36" Type="http://schemas.openxmlformats.org/officeDocument/2006/relationships/chart" Target="charts/chart27.xml"/><Relationship Id="rId10" Type="http://schemas.openxmlformats.org/officeDocument/2006/relationships/chart" Target="charts/chart1.xml"/><Relationship Id="rId19" Type="http://schemas.openxmlformats.org/officeDocument/2006/relationships/chart" Target="charts/chart10.xml"/><Relationship Id="rId31" Type="http://schemas.openxmlformats.org/officeDocument/2006/relationships/chart" Target="charts/chart22.xml"/><Relationship Id="rId44" Type="http://schemas.openxmlformats.org/officeDocument/2006/relationships/hyperlink" Target="https://old.adm-belorechensk.ru/econom/konkurencia/" TargetMode="External"/><Relationship Id="rId4" Type="http://schemas.openxmlformats.org/officeDocument/2006/relationships/settings" Target="settings.xml"/><Relationship Id="rId9" Type="http://schemas.openxmlformats.org/officeDocument/2006/relationships/oleObject" Target="embeddings/Microsoft_Excel_97-2003_Worksheet.xls"/><Relationship Id="rId14" Type="http://schemas.openxmlformats.org/officeDocument/2006/relationships/chart" Target="charts/chart5.xml"/><Relationship Id="rId22" Type="http://schemas.openxmlformats.org/officeDocument/2006/relationships/chart" Target="charts/chart13.xml"/><Relationship Id="rId27" Type="http://schemas.openxmlformats.org/officeDocument/2006/relationships/chart" Target="charts/chart18.xml"/><Relationship Id="rId30" Type="http://schemas.openxmlformats.org/officeDocument/2006/relationships/chart" Target="charts/chart21.xml"/><Relationship Id="rId35" Type="http://schemas.openxmlformats.org/officeDocument/2006/relationships/chart" Target="charts/chart26.xml"/><Relationship Id="rId43" Type="http://schemas.openxmlformats.org/officeDocument/2006/relationships/hyperlink" Target="https://old.adm-belorechensk.ru/econom/otcenka/" TargetMode="External"/></Relationships>
</file>

<file path=word/charts/_rels/chart1.xml.rels><?xml version="1.0" encoding="UTF-8" standalone="yes"?>
<Relationships xmlns="http://schemas.openxmlformats.org/package/2006/relationships"><Relationship Id="rId2" Type="http://schemas.openxmlformats.org/officeDocument/2006/relationships/package" Target="../embeddings/Microsoft_Excel_Worksheet.xlsx"/><Relationship Id="rId1" Type="http://schemas.openxmlformats.org/officeDocument/2006/relationships/themeOverride" Target="../theme/themeOverride1.xml"/></Relationships>
</file>

<file path=word/charts/_rels/chart10.xml.rels><?xml version="1.0" encoding="UTF-8" standalone="yes"?>
<Relationships xmlns="http://schemas.openxmlformats.org/package/2006/relationships"><Relationship Id="rId2" Type="http://schemas.openxmlformats.org/officeDocument/2006/relationships/package" Target="../embeddings/Microsoft_Excel_Worksheet9.xlsx"/><Relationship Id="rId1" Type="http://schemas.openxmlformats.org/officeDocument/2006/relationships/themeOverride" Target="../theme/themeOverride10.xml"/></Relationships>
</file>

<file path=word/charts/_rels/chart11.xml.rels><?xml version="1.0" encoding="UTF-8" standalone="yes"?>
<Relationships xmlns="http://schemas.openxmlformats.org/package/2006/relationships"><Relationship Id="rId2" Type="http://schemas.openxmlformats.org/officeDocument/2006/relationships/package" Target="../embeddings/Microsoft_Excel_Worksheet10.xlsx"/><Relationship Id="rId1" Type="http://schemas.openxmlformats.org/officeDocument/2006/relationships/themeOverride" Target="../theme/themeOverride11.xml"/></Relationships>
</file>

<file path=word/charts/_rels/chart12.xml.rels><?xml version="1.0" encoding="UTF-8" standalone="yes"?>
<Relationships xmlns="http://schemas.openxmlformats.org/package/2006/relationships"><Relationship Id="rId2" Type="http://schemas.openxmlformats.org/officeDocument/2006/relationships/package" Target="../embeddings/Microsoft_Excel_Worksheet11.xlsx"/><Relationship Id="rId1" Type="http://schemas.openxmlformats.org/officeDocument/2006/relationships/themeOverride" Target="../theme/themeOverride12.xml"/></Relationships>
</file>

<file path=word/charts/_rels/chart13.xml.rels><?xml version="1.0" encoding="UTF-8" standalone="yes"?>
<Relationships xmlns="http://schemas.openxmlformats.org/package/2006/relationships"><Relationship Id="rId2" Type="http://schemas.openxmlformats.org/officeDocument/2006/relationships/package" Target="../embeddings/Microsoft_Excel_Worksheet12.xlsx"/><Relationship Id="rId1" Type="http://schemas.openxmlformats.org/officeDocument/2006/relationships/themeOverride" Target="../theme/themeOverride13.xml"/></Relationships>
</file>

<file path=word/charts/_rels/chart14.xml.rels><?xml version="1.0" encoding="UTF-8" standalone="yes"?>
<Relationships xmlns="http://schemas.openxmlformats.org/package/2006/relationships"><Relationship Id="rId2" Type="http://schemas.openxmlformats.org/officeDocument/2006/relationships/package" Target="../embeddings/Microsoft_Excel_Worksheet13.xlsx"/><Relationship Id="rId1" Type="http://schemas.openxmlformats.org/officeDocument/2006/relationships/themeOverride" Target="../theme/themeOverride14.xml"/></Relationships>
</file>

<file path=word/charts/_rels/chart15.xml.rels><?xml version="1.0" encoding="UTF-8" standalone="yes"?>
<Relationships xmlns="http://schemas.openxmlformats.org/package/2006/relationships"><Relationship Id="rId2" Type="http://schemas.openxmlformats.org/officeDocument/2006/relationships/package" Target="../embeddings/Microsoft_Excel_Worksheet14.xlsx"/><Relationship Id="rId1" Type="http://schemas.openxmlformats.org/officeDocument/2006/relationships/themeOverride" Target="../theme/themeOverride15.xml"/></Relationships>
</file>

<file path=word/charts/_rels/chart16.xml.rels><?xml version="1.0" encoding="UTF-8" standalone="yes"?>
<Relationships xmlns="http://schemas.openxmlformats.org/package/2006/relationships"><Relationship Id="rId2" Type="http://schemas.openxmlformats.org/officeDocument/2006/relationships/package" Target="../embeddings/Microsoft_Excel_Worksheet15.xlsx"/><Relationship Id="rId1" Type="http://schemas.openxmlformats.org/officeDocument/2006/relationships/themeOverride" Target="../theme/themeOverride16.xml"/></Relationships>
</file>

<file path=word/charts/_rels/chart17.xml.rels><?xml version="1.0" encoding="UTF-8" standalone="yes"?>
<Relationships xmlns="http://schemas.openxmlformats.org/package/2006/relationships"><Relationship Id="rId2" Type="http://schemas.openxmlformats.org/officeDocument/2006/relationships/package" Target="../embeddings/Microsoft_Excel_Worksheet16.xlsx"/><Relationship Id="rId1" Type="http://schemas.openxmlformats.org/officeDocument/2006/relationships/themeOverride" Target="../theme/themeOverride17.xml"/></Relationships>
</file>

<file path=word/charts/_rels/chart18.xml.rels><?xml version="1.0" encoding="UTF-8" standalone="yes"?>
<Relationships xmlns="http://schemas.openxmlformats.org/package/2006/relationships"><Relationship Id="rId2" Type="http://schemas.openxmlformats.org/officeDocument/2006/relationships/package" Target="../embeddings/Microsoft_Excel_Worksheet17.xlsx"/><Relationship Id="rId1" Type="http://schemas.openxmlformats.org/officeDocument/2006/relationships/themeOverride" Target="../theme/themeOverride18.xml"/></Relationships>
</file>

<file path=word/charts/_rels/chart19.xml.rels><?xml version="1.0" encoding="UTF-8" standalone="yes"?>
<Relationships xmlns="http://schemas.openxmlformats.org/package/2006/relationships"><Relationship Id="rId2" Type="http://schemas.openxmlformats.org/officeDocument/2006/relationships/package" Target="../embeddings/Microsoft_Excel_Worksheet18.xlsx"/><Relationship Id="rId1" Type="http://schemas.openxmlformats.org/officeDocument/2006/relationships/themeOverride" Target="../theme/themeOverride19.xml"/></Relationships>
</file>

<file path=word/charts/_rels/chart2.xml.rels><?xml version="1.0" encoding="UTF-8" standalone="yes"?>
<Relationships xmlns="http://schemas.openxmlformats.org/package/2006/relationships"><Relationship Id="rId2" Type="http://schemas.openxmlformats.org/officeDocument/2006/relationships/package" Target="../embeddings/Microsoft_Excel_Worksheet1.xlsx"/><Relationship Id="rId1" Type="http://schemas.openxmlformats.org/officeDocument/2006/relationships/themeOverride" Target="../theme/themeOverride2.xml"/></Relationships>
</file>

<file path=word/charts/_rels/chart20.xml.rels><?xml version="1.0" encoding="UTF-8" standalone="yes"?>
<Relationships xmlns="http://schemas.openxmlformats.org/package/2006/relationships"><Relationship Id="rId2" Type="http://schemas.openxmlformats.org/officeDocument/2006/relationships/package" Target="../embeddings/Microsoft_Excel_Worksheet19.xlsx"/><Relationship Id="rId1" Type="http://schemas.openxmlformats.org/officeDocument/2006/relationships/themeOverride" Target="../theme/themeOverride20.xml"/></Relationships>
</file>

<file path=word/charts/_rels/chart21.xml.rels><?xml version="1.0" encoding="UTF-8" standalone="yes"?>
<Relationships xmlns="http://schemas.openxmlformats.org/package/2006/relationships"><Relationship Id="rId2" Type="http://schemas.openxmlformats.org/officeDocument/2006/relationships/package" Target="../embeddings/Microsoft_Excel_Worksheet20.xlsx"/><Relationship Id="rId1" Type="http://schemas.openxmlformats.org/officeDocument/2006/relationships/themeOverride" Target="../theme/themeOverride21.xml"/></Relationships>
</file>

<file path=word/charts/_rels/chart22.xml.rels><?xml version="1.0" encoding="UTF-8" standalone="yes"?>
<Relationships xmlns="http://schemas.openxmlformats.org/package/2006/relationships"><Relationship Id="rId2" Type="http://schemas.openxmlformats.org/officeDocument/2006/relationships/package" Target="../embeddings/Microsoft_Excel_Worksheet21.xlsx"/><Relationship Id="rId1" Type="http://schemas.openxmlformats.org/officeDocument/2006/relationships/themeOverride" Target="../theme/themeOverride22.xml"/></Relationships>
</file>

<file path=word/charts/_rels/chart23.xml.rels><?xml version="1.0" encoding="UTF-8" standalone="yes"?>
<Relationships xmlns="http://schemas.openxmlformats.org/package/2006/relationships"><Relationship Id="rId2" Type="http://schemas.openxmlformats.org/officeDocument/2006/relationships/package" Target="../embeddings/Microsoft_Excel_Worksheet22.xlsx"/><Relationship Id="rId1" Type="http://schemas.openxmlformats.org/officeDocument/2006/relationships/themeOverride" Target="../theme/themeOverride23.xml"/></Relationships>
</file>

<file path=word/charts/_rels/chart24.xml.rels><?xml version="1.0" encoding="UTF-8" standalone="yes"?>
<Relationships xmlns="http://schemas.openxmlformats.org/package/2006/relationships"><Relationship Id="rId2" Type="http://schemas.openxmlformats.org/officeDocument/2006/relationships/package" Target="../embeddings/Microsoft_Excel_Worksheet23.xlsx"/><Relationship Id="rId1" Type="http://schemas.openxmlformats.org/officeDocument/2006/relationships/themeOverride" Target="../theme/themeOverride24.xml"/></Relationships>
</file>

<file path=word/charts/_rels/chart25.xml.rels><?xml version="1.0" encoding="UTF-8" standalone="yes"?>
<Relationships xmlns="http://schemas.openxmlformats.org/package/2006/relationships"><Relationship Id="rId2" Type="http://schemas.openxmlformats.org/officeDocument/2006/relationships/package" Target="../embeddings/Microsoft_Excel_Worksheet24.xlsx"/><Relationship Id="rId1" Type="http://schemas.openxmlformats.org/officeDocument/2006/relationships/themeOverride" Target="../theme/themeOverride25.xml"/></Relationships>
</file>

<file path=word/charts/_rels/chart26.xml.rels><?xml version="1.0" encoding="UTF-8" standalone="yes"?>
<Relationships xmlns="http://schemas.openxmlformats.org/package/2006/relationships"><Relationship Id="rId2" Type="http://schemas.openxmlformats.org/officeDocument/2006/relationships/package" Target="../embeddings/Microsoft_Excel_Worksheet25.xlsx"/><Relationship Id="rId1" Type="http://schemas.openxmlformats.org/officeDocument/2006/relationships/themeOverride" Target="../theme/themeOverride26.xml"/></Relationships>
</file>

<file path=word/charts/_rels/chart27.xml.rels><?xml version="1.0" encoding="UTF-8" standalone="yes"?>
<Relationships xmlns="http://schemas.openxmlformats.org/package/2006/relationships"><Relationship Id="rId2" Type="http://schemas.openxmlformats.org/officeDocument/2006/relationships/package" Target="../embeddings/Microsoft_Excel_Worksheet26.xlsx"/><Relationship Id="rId1" Type="http://schemas.openxmlformats.org/officeDocument/2006/relationships/themeOverride" Target="../theme/themeOverride27.xml"/></Relationships>
</file>

<file path=word/charts/_rels/chart28.xml.rels><?xml version="1.0" encoding="UTF-8" standalone="yes"?>
<Relationships xmlns="http://schemas.openxmlformats.org/package/2006/relationships"><Relationship Id="rId2" Type="http://schemas.openxmlformats.org/officeDocument/2006/relationships/package" Target="../embeddings/Microsoft_Excel_Worksheet27.xlsx"/><Relationship Id="rId1" Type="http://schemas.openxmlformats.org/officeDocument/2006/relationships/themeOverride" Target="../theme/themeOverride28.xml"/></Relationships>
</file>

<file path=word/charts/_rels/chart29.xml.rels><?xml version="1.0" encoding="UTF-8" standalone="yes"?>
<Relationships xmlns="http://schemas.openxmlformats.org/package/2006/relationships"><Relationship Id="rId2" Type="http://schemas.openxmlformats.org/officeDocument/2006/relationships/package" Target="../embeddings/Microsoft_Excel_Worksheet28.xlsx"/><Relationship Id="rId1" Type="http://schemas.openxmlformats.org/officeDocument/2006/relationships/themeOverride" Target="../theme/themeOverride29.xml"/></Relationships>
</file>

<file path=word/charts/_rels/chart3.xml.rels><?xml version="1.0" encoding="UTF-8" standalone="yes"?>
<Relationships xmlns="http://schemas.openxmlformats.org/package/2006/relationships"><Relationship Id="rId2" Type="http://schemas.openxmlformats.org/officeDocument/2006/relationships/package" Target="../embeddings/Microsoft_Excel_Worksheet2.xlsx"/><Relationship Id="rId1" Type="http://schemas.openxmlformats.org/officeDocument/2006/relationships/themeOverride" Target="../theme/themeOverride3.xml"/></Relationships>
</file>

<file path=word/charts/_rels/chart30.xml.rels><?xml version="1.0" encoding="UTF-8" standalone="yes"?>
<Relationships xmlns="http://schemas.openxmlformats.org/package/2006/relationships"><Relationship Id="rId2" Type="http://schemas.openxmlformats.org/officeDocument/2006/relationships/package" Target="../embeddings/Microsoft_Excel_Worksheet29.xlsx"/><Relationship Id="rId1" Type="http://schemas.openxmlformats.org/officeDocument/2006/relationships/themeOverride" Target="../theme/themeOverride30.xml"/></Relationships>
</file>

<file path=word/charts/_rels/chart31.xml.rels><?xml version="1.0" encoding="UTF-8" standalone="yes"?>
<Relationships xmlns="http://schemas.openxmlformats.org/package/2006/relationships"><Relationship Id="rId2" Type="http://schemas.openxmlformats.org/officeDocument/2006/relationships/package" Target="../embeddings/Microsoft_Excel_Worksheet30.xlsx"/><Relationship Id="rId1" Type="http://schemas.openxmlformats.org/officeDocument/2006/relationships/themeOverride" Target="../theme/themeOverride31.xml"/></Relationships>
</file>

<file path=word/charts/_rels/chart32.xml.rels><?xml version="1.0" encoding="UTF-8" standalone="yes"?>
<Relationships xmlns="http://schemas.openxmlformats.org/package/2006/relationships"><Relationship Id="rId2" Type="http://schemas.openxmlformats.org/officeDocument/2006/relationships/package" Target="../embeddings/Microsoft_Excel_Worksheet31.xlsx"/><Relationship Id="rId1" Type="http://schemas.openxmlformats.org/officeDocument/2006/relationships/themeOverride" Target="../theme/themeOverride32.xml"/></Relationships>
</file>

<file path=word/charts/_rels/chart4.xml.rels><?xml version="1.0" encoding="UTF-8" standalone="yes"?>
<Relationships xmlns="http://schemas.openxmlformats.org/package/2006/relationships"><Relationship Id="rId2" Type="http://schemas.openxmlformats.org/officeDocument/2006/relationships/package" Target="../embeddings/Microsoft_Excel_Worksheet3.xlsx"/><Relationship Id="rId1" Type="http://schemas.openxmlformats.org/officeDocument/2006/relationships/themeOverride" Target="../theme/themeOverride4.xml"/></Relationships>
</file>

<file path=word/charts/_rels/chart5.xml.rels><?xml version="1.0" encoding="UTF-8" standalone="yes"?>
<Relationships xmlns="http://schemas.openxmlformats.org/package/2006/relationships"><Relationship Id="rId2" Type="http://schemas.openxmlformats.org/officeDocument/2006/relationships/package" Target="../embeddings/Microsoft_Excel_Worksheet4.xlsx"/><Relationship Id="rId1" Type="http://schemas.openxmlformats.org/officeDocument/2006/relationships/themeOverride" Target="../theme/themeOverride5.xml"/></Relationships>
</file>

<file path=word/charts/_rels/chart6.xml.rels><?xml version="1.0" encoding="UTF-8" standalone="yes"?>
<Relationships xmlns="http://schemas.openxmlformats.org/package/2006/relationships"><Relationship Id="rId2" Type="http://schemas.openxmlformats.org/officeDocument/2006/relationships/package" Target="../embeddings/Microsoft_Excel_Worksheet5.xlsx"/><Relationship Id="rId1" Type="http://schemas.openxmlformats.org/officeDocument/2006/relationships/themeOverride" Target="../theme/themeOverride6.xml"/></Relationships>
</file>

<file path=word/charts/_rels/chart7.xml.rels><?xml version="1.0" encoding="UTF-8" standalone="yes"?>
<Relationships xmlns="http://schemas.openxmlformats.org/package/2006/relationships"><Relationship Id="rId2" Type="http://schemas.openxmlformats.org/officeDocument/2006/relationships/package" Target="../embeddings/Microsoft_Excel_Worksheet6.xlsx"/><Relationship Id="rId1" Type="http://schemas.openxmlformats.org/officeDocument/2006/relationships/themeOverride" Target="../theme/themeOverride7.xml"/></Relationships>
</file>

<file path=word/charts/_rels/chart8.xml.rels><?xml version="1.0" encoding="UTF-8" standalone="yes"?>
<Relationships xmlns="http://schemas.openxmlformats.org/package/2006/relationships"><Relationship Id="rId2" Type="http://schemas.openxmlformats.org/officeDocument/2006/relationships/package" Target="../embeddings/Microsoft_Excel_Worksheet7.xlsx"/><Relationship Id="rId1" Type="http://schemas.openxmlformats.org/officeDocument/2006/relationships/themeOverride" Target="../theme/themeOverride8.xml"/></Relationships>
</file>

<file path=word/charts/_rels/chart9.xml.rels><?xml version="1.0" encoding="UTF-8" standalone="yes"?>
<Relationships xmlns="http://schemas.openxmlformats.org/package/2006/relationships"><Relationship Id="rId2" Type="http://schemas.openxmlformats.org/officeDocument/2006/relationships/package" Target="../embeddings/Microsoft_Excel_Worksheet8.xlsx"/><Relationship Id="rId1" Type="http://schemas.openxmlformats.org/officeDocument/2006/relationships/themeOverride" Target="../theme/themeOverride9.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barChart>
        <c:barDir val="bar"/>
        <c:grouping val="clustered"/>
        <c:varyColors val="0"/>
        <c:ser>
          <c:idx val="0"/>
          <c:order val="0"/>
          <c:tx>
            <c:strRef>
              <c:f>'удовлетвор по уровню цен'!$B$1</c:f>
              <c:strCache>
                <c:ptCount val="1"/>
                <c:pt idx="0">
                  <c:v>Удовлетворен</c:v>
                </c:pt>
              </c:strCache>
            </c:strRef>
          </c:tx>
          <c:spPr>
            <a:solidFill>
              <a:srgbClr val="5B9BD5"/>
            </a:solidFill>
            <a:ln w="25380">
              <a:noFill/>
            </a:ln>
          </c:spPr>
          <c:invertIfNegative val="0"/>
          <c:cat>
            <c:strRef>
              <c:f>'удовлетвор по уровню цен'!$A$2:$A$13</c:f>
              <c:strCache>
                <c:ptCount val="12"/>
                <c:pt idx="0">
                  <c:v>Сфера образования</c:v>
                </c:pt>
                <c:pt idx="1">
                  <c:v>Социальная сфера </c:v>
                </c:pt>
                <c:pt idx="2">
                  <c:v>Здравоохранения </c:v>
                </c:pt>
                <c:pt idx="3">
                  <c:v>ЖКХ</c:v>
                </c:pt>
                <c:pt idx="4">
                  <c:v>Транспортный комплекс</c:v>
                </c:pt>
                <c:pt idx="5">
                  <c:v>Информационные технологии</c:v>
                </c:pt>
                <c:pt idx="6">
                  <c:v>Строительство</c:v>
                </c:pt>
                <c:pt idx="7">
                  <c:v>Агропромышленный комплекс</c:v>
                </c:pt>
                <c:pt idx="8">
                  <c:v>Промышленность и добыча полезных ископаемых</c:v>
                </c:pt>
                <c:pt idx="9">
                  <c:v>Торговля и услуги населению</c:v>
                </c:pt>
                <c:pt idx="10">
                  <c:v>Санаторно-курортный комплекс </c:v>
                </c:pt>
                <c:pt idx="11">
                  <c:v>Спорт</c:v>
                </c:pt>
              </c:strCache>
            </c:strRef>
          </c:cat>
          <c:val>
            <c:numRef>
              <c:f>'удовлетвор по уровню цен'!$B$2:$B$13</c:f>
              <c:numCache>
                <c:formatCode>General</c:formatCode>
                <c:ptCount val="12"/>
                <c:pt idx="0">
                  <c:v>408</c:v>
                </c:pt>
                <c:pt idx="1">
                  <c:v>385</c:v>
                </c:pt>
                <c:pt idx="2">
                  <c:v>293</c:v>
                </c:pt>
                <c:pt idx="3">
                  <c:v>298</c:v>
                </c:pt>
                <c:pt idx="4">
                  <c:v>320</c:v>
                </c:pt>
                <c:pt idx="5">
                  <c:v>363</c:v>
                </c:pt>
                <c:pt idx="6">
                  <c:v>346</c:v>
                </c:pt>
                <c:pt idx="7">
                  <c:v>378</c:v>
                </c:pt>
                <c:pt idx="8">
                  <c:v>303</c:v>
                </c:pt>
                <c:pt idx="9">
                  <c:v>418</c:v>
                </c:pt>
                <c:pt idx="10">
                  <c:v>274</c:v>
                </c:pt>
                <c:pt idx="11">
                  <c:v>411</c:v>
                </c:pt>
              </c:numCache>
            </c:numRef>
          </c:val>
          <c:extLst>
            <c:ext xmlns:c16="http://schemas.microsoft.com/office/drawing/2014/chart" uri="{C3380CC4-5D6E-409C-BE32-E72D297353CC}">
              <c16:uniqueId val="{00000000-AEE5-49F8-8300-1A8035FAD25D}"/>
            </c:ext>
          </c:extLst>
        </c:ser>
        <c:ser>
          <c:idx val="1"/>
          <c:order val="1"/>
          <c:tx>
            <c:strRef>
              <c:f>'удовлетвор по уровню цен'!#REF!</c:f>
              <c:strCache>
                <c:ptCount val="1"/>
                <c:pt idx="0">
                  <c:v>#REF!</c:v>
                </c:pt>
              </c:strCache>
            </c:strRef>
          </c:tx>
          <c:invertIfNegative val="0"/>
          <c:cat>
            <c:strRef>
              <c:f>'удовлетвор по уровню цен'!$A$2:$A$13</c:f>
              <c:strCache>
                <c:ptCount val="12"/>
                <c:pt idx="0">
                  <c:v>Сфера образования</c:v>
                </c:pt>
                <c:pt idx="1">
                  <c:v>Социальная сфера </c:v>
                </c:pt>
                <c:pt idx="2">
                  <c:v>Здравоохранения </c:v>
                </c:pt>
                <c:pt idx="3">
                  <c:v>ЖКХ</c:v>
                </c:pt>
                <c:pt idx="4">
                  <c:v>Транспортный комплекс</c:v>
                </c:pt>
                <c:pt idx="5">
                  <c:v>Информационные технологии</c:v>
                </c:pt>
                <c:pt idx="6">
                  <c:v>Строительство</c:v>
                </c:pt>
                <c:pt idx="7">
                  <c:v>Агропромышленный комплекс</c:v>
                </c:pt>
                <c:pt idx="8">
                  <c:v>Промышленность и добыча полезных ископаемых</c:v>
                </c:pt>
                <c:pt idx="9">
                  <c:v>Торговля и услуги населению</c:v>
                </c:pt>
                <c:pt idx="10">
                  <c:v>Санаторно-курортный комплекс </c:v>
                </c:pt>
                <c:pt idx="11">
                  <c:v>Спорт</c:v>
                </c:pt>
              </c:strCache>
            </c:strRef>
          </c:cat>
          <c:val>
            <c:numRef>
              <c:f>'удовлетвор по уровню цен'!#REF!</c:f>
              <c:numCache>
                <c:formatCode>General</c:formatCode>
                <c:ptCount val="1"/>
                <c:pt idx="0">
                  <c:v>1</c:v>
                </c:pt>
              </c:numCache>
            </c:numRef>
          </c:val>
          <c:extLst>
            <c:ext xmlns:c16="http://schemas.microsoft.com/office/drawing/2014/chart" uri="{C3380CC4-5D6E-409C-BE32-E72D297353CC}">
              <c16:uniqueId val="{00000001-AEE5-49F8-8300-1A8035FAD25D}"/>
            </c:ext>
          </c:extLst>
        </c:ser>
        <c:ser>
          <c:idx val="2"/>
          <c:order val="2"/>
          <c:tx>
            <c:strRef>
              <c:f>'удовлетвор по уровню цен'!#REF!</c:f>
              <c:strCache>
                <c:ptCount val="1"/>
                <c:pt idx="0">
                  <c:v>#REF!</c:v>
                </c:pt>
              </c:strCache>
            </c:strRef>
          </c:tx>
          <c:invertIfNegative val="0"/>
          <c:cat>
            <c:strRef>
              <c:f>'удовлетвор по уровню цен'!$A$2:$A$13</c:f>
              <c:strCache>
                <c:ptCount val="12"/>
                <c:pt idx="0">
                  <c:v>Сфера образования</c:v>
                </c:pt>
                <c:pt idx="1">
                  <c:v>Социальная сфера </c:v>
                </c:pt>
                <c:pt idx="2">
                  <c:v>Здравоохранения </c:v>
                </c:pt>
                <c:pt idx="3">
                  <c:v>ЖКХ</c:v>
                </c:pt>
                <c:pt idx="4">
                  <c:v>Транспортный комплекс</c:v>
                </c:pt>
                <c:pt idx="5">
                  <c:v>Информационные технологии</c:v>
                </c:pt>
                <c:pt idx="6">
                  <c:v>Строительство</c:v>
                </c:pt>
                <c:pt idx="7">
                  <c:v>Агропромышленный комплекс</c:v>
                </c:pt>
                <c:pt idx="8">
                  <c:v>Промышленность и добыча полезных ископаемых</c:v>
                </c:pt>
                <c:pt idx="9">
                  <c:v>Торговля и услуги населению</c:v>
                </c:pt>
                <c:pt idx="10">
                  <c:v>Санаторно-курортный комплекс </c:v>
                </c:pt>
                <c:pt idx="11">
                  <c:v>Спорт</c:v>
                </c:pt>
              </c:strCache>
            </c:strRef>
          </c:cat>
          <c:val>
            <c:numRef>
              <c:f>'удовлетвор по уровню цен'!#REF!</c:f>
              <c:numCache>
                <c:formatCode>General</c:formatCode>
                <c:ptCount val="1"/>
                <c:pt idx="0">
                  <c:v>1</c:v>
                </c:pt>
              </c:numCache>
            </c:numRef>
          </c:val>
          <c:extLst>
            <c:ext xmlns:c16="http://schemas.microsoft.com/office/drawing/2014/chart" uri="{C3380CC4-5D6E-409C-BE32-E72D297353CC}">
              <c16:uniqueId val="{00000002-AEE5-49F8-8300-1A8035FAD25D}"/>
            </c:ext>
          </c:extLst>
        </c:ser>
        <c:ser>
          <c:idx val="3"/>
          <c:order val="3"/>
          <c:tx>
            <c:strRef>
              <c:f>'удовлетвор по уровню цен'!$C$1</c:f>
              <c:strCache>
                <c:ptCount val="1"/>
                <c:pt idx="0">
                  <c:v>Не удовлетворен</c:v>
                </c:pt>
              </c:strCache>
            </c:strRef>
          </c:tx>
          <c:spPr>
            <a:solidFill>
              <a:srgbClr val="FFC000"/>
            </a:solidFill>
            <a:ln w="25380">
              <a:noFill/>
            </a:ln>
          </c:spPr>
          <c:invertIfNegative val="0"/>
          <c:cat>
            <c:strRef>
              <c:f>'удовлетвор по уровню цен'!$A$2:$A$13</c:f>
              <c:strCache>
                <c:ptCount val="12"/>
                <c:pt idx="0">
                  <c:v>Сфера образования</c:v>
                </c:pt>
                <c:pt idx="1">
                  <c:v>Социальная сфера </c:v>
                </c:pt>
                <c:pt idx="2">
                  <c:v>Здравоохранения </c:v>
                </c:pt>
                <c:pt idx="3">
                  <c:v>ЖКХ</c:v>
                </c:pt>
                <c:pt idx="4">
                  <c:v>Транспортный комплекс</c:v>
                </c:pt>
                <c:pt idx="5">
                  <c:v>Информационные технологии</c:v>
                </c:pt>
                <c:pt idx="6">
                  <c:v>Строительство</c:v>
                </c:pt>
                <c:pt idx="7">
                  <c:v>Агропромышленный комплекс</c:v>
                </c:pt>
                <c:pt idx="8">
                  <c:v>Промышленность и добыча полезных ископаемых</c:v>
                </c:pt>
                <c:pt idx="9">
                  <c:v>Торговля и услуги населению</c:v>
                </c:pt>
                <c:pt idx="10">
                  <c:v>Санаторно-курортный комплекс </c:v>
                </c:pt>
                <c:pt idx="11">
                  <c:v>Спорт</c:v>
                </c:pt>
              </c:strCache>
            </c:strRef>
          </c:cat>
          <c:val>
            <c:numRef>
              <c:f>'удовлетвор по уровню цен'!$C$2:$C$13</c:f>
              <c:numCache>
                <c:formatCode>General</c:formatCode>
                <c:ptCount val="12"/>
                <c:pt idx="0">
                  <c:v>304</c:v>
                </c:pt>
                <c:pt idx="1">
                  <c:v>266</c:v>
                </c:pt>
                <c:pt idx="2">
                  <c:v>487</c:v>
                </c:pt>
                <c:pt idx="3">
                  <c:v>453</c:v>
                </c:pt>
                <c:pt idx="4">
                  <c:v>426</c:v>
                </c:pt>
                <c:pt idx="5">
                  <c:v>267</c:v>
                </c:pt>
                <c:pt idx="6">
                  <c:v>295</c:v>
                </c:pt>
                <c:pt idx="7">
                  <c:v>236</c:v>
                </c:pt>
                <c:pt idx="8">
                  <c:v>255</c:v>
                </c:pt>
                <c:pt idx="9">
                  <c:v>269</c:v>
                </c:pt>
                <c:pt idx="10">
                  <c:v>398</c:v>
                </c:pt>
                <c:pt idx="11">
                  <c:v>226</c:v>
                </c:pt>
              </c:numCache>
            </c:numRef>
          </c:val>
          <c:extLst>
            <c:ext xmlns:c16="http://schemas.microsoft.com/office/drawing/2014/chart" uri="{C3380CC4-5D6E-409C-BE32-E72D297353CC}">
              <c16:uniqueId val="{00000003-AEE5-49F8-8300-1A8035FAD25D}"/>
            </c:ext>
          </c:extLst>
        </c:ser>
        <c:ser>
          <c:idx val="4"/>
          <c:order val="4"/>
          <c:tx>
            <c:strRef>
              <c:f>'удовлетвор по уровню цен'!$D$1</c:f>
              <c:strCache>
                <c:ptCount val="1"/>
                <c:pt idx="0">
                  <c:v>Затрудняюсь ответить</c:v>
                </c:pt>
              </c:strCache>
            </c:strRef>
          </c:tx>
          <c:spPr>
            <a:solidFill>
              <a:srgbClr val="4472C4"/>
            </a:solidFill>
            <a:ln w="25380">
              <a:noFill/>
            </a:ln>
          </c:spPr>
          <c:invertIfNegative val="0"/>
          <c:cat>
            <c:strRef>
              <c:f>'удовлетвор по уровню цен'!$A$2:$A$13</c:f>
              <c:strCache>
                <c:ptCount val="12"/>
                <c:pt idx="0">
                  <c:v>Сфера образования</c:v>
                </c:pt>
                <c:pt idx="1">
                  <c:v>Социальная сфера </c:v>
                </c:pt>
                <c:pt idx="2">
                  <c:v>Здравоохранения </c:v>
                </c:pt>
                <c:pt idx="3">
                  <c:v>ЖКХ</c:v>
                </c:pt>
                <c:pt idx="4">
                  <c:v>Транспортный комплекс</c:v>
                </c:pt>
                <c:pt idx="5">
                  <c:v>Информационные технологии</c:v>
                </c:pt>
                <c:pt idx="6">
                  <c:v>Строительство</c:v>
                </c:pt>
                <c:pt idx="7">
                  <c:v>Агропромышленный комплекс</c:v>
                </c:pt>
                <c:pt idx="8">
                  <c:v>Промышленность и добыча полезных ископаемых</c:v>
                </c:pt>
                <c:pt idx="9">
                  <c:v>Торговля и услуги населению</c:v>
                </c:pt>
                <c:pt idx="10">
                  <c:v>Санаторно-курортный комплекс </c:v>
                </c:pt>
                <c:pt idx="11">
                  <c:v>Спорт</c:v>
                </c:pt>
              </c:strCache>
            </c:strRef>
          </c:cat>
          <c:val>
            <c:numRef>
              <c:f>'удовлетвор по уровню цен'!$D$2:$D$13</c:f>
              <c:numCache>
                <c:formatCode>General</c:formatCode>
                <c:ptCount val="12"/>
                <c:pt idx="0">
                  <c:v>259</c:v>
                </c:pt>
                <c:pt idx="1">
                  <c:v>347</c:v>
                </c:pt>
                <c:pt idx="2">
                  <c:v>239</c:v>
                </c:pt>
                <c:pt idx="3">
                  <c:v>307</c:v>
                </c:pt>
                <c:pt idx="4">
                  <c:v>330</c:v>
                </c:pt>
                <c:pt idx="5">
                  <c:v>424</c:v>
                </c:pt>
                <c:pt idx="6">
                  <c:v>427</c:v>
                </c:pt>
                <c:pt idx="7">
                  <c:v>458</c:v>
                </c:pt>
                <c:pt idx="8">
                  <c:v>682</c:v>
                </c:pt>
                <c:pt idx="9">
                  <c:v>308</c:v>
                </c:pt>
                <c:pt idx="10">
                  <c:v>505</c:v>
                </c:pt>
                <c:pt idx="11">
                  <c:v>408</c:v>
                </c:pt>
              </c:numCache>
            </c:numRef>
          </c:val>
          <c:extLst>
            <c:ext xmlns:c16="http://schemas.microsoft.com/office/drawing/2014/chart" uri="{C3380CC4-5D6E-409C-BE32-E72D297353CC}">
              <c16:uniqueId val="{00000004-AEE5-49F8-8300-1A8035FAD25D}"/>
            </c:ext>
          </c:extLst>
        </c:ser>
        <c:dLbls>
          <c:showLegendKey val="0"/>
          <c:showVal val="0"/>
          <c:showCatName val="0"/>
          <c:showSerName val="0"/>
          <c:showPercent val="0"/>
          <c:showBubbleSize val="0"/>
        </c:dLbls>
        <c:gapWidth val="182"/>
        <c:axId val="258685184"/>
        <c:axId val="258691072"/>
      </c:barChart>
      <c:catAx>
        <c:axId val="258685184"/>
        <c:scaling>
          <c:orientation val="minMax"/>
        </c:scaling>
        <c:delete val="0"/>
        <c:axPos val="l"/>
        <c:numFmt formatCode="General" sourceLinked="1"/>
        <c:majorTickMark val="none"/>
        <c:minorTickMark val="none"/>
        <c:tickLblPos val="nextTo"/>
        <c:spPr>
          <a:noFill/>
          <a:ln w="9517" cap="flat" cmpd="sng" algn="ctr">
            <a:solidFill>
              <a:schemeClr val="tx1">
                <a:lumMod val="15000"/>
                <a:lumOff val="85000"/>
              </a:schemeClr>
            </a:solidFill>
            <a:round/>
          </a:ln>
          <a:effectLst/>
        </c:spPr>
        <c:txPr>
          <a:bodyPr rot="0" vert="horz"/>
          <a:lstStyle/>
          <a:p>
            <a:pPr>
              <a:defRPr sz="899" b="0" i="0" u="none" strike="noStrike" baseline="0">
                <a:solidFill>
                  <a:srgbClr val="333333"/>
                </a:solidFill>
                <a:latin typeface="Calibri"/>
                <a:ea typeface="Calibri"/>
                <a:cs typeface="Calibri"/>
              </a:defRPr>
            </a:pPr>
            <a:endParaRPr lang="ru-RU"/>
          </a:p>
        </c:txPr>
        <c:crossAx val="258691072"/>
        <c:crosses val="autoZero"/>
        <c:auto val="1"/>
        <c:lblAlgn val="ctr"/>
        <c:lblOffset val="100"/>
        <c:noMultiLvlLbl val="0"/>
      </c:catAx>
      <c:valAx>
        <c:axId val="258691072"/>
        <c:scaling>
          <c:orientation val="minMax"/>
        </c:scaling>
        <c:delete val="0"/>
        <c:axPos val="b"/>
        <c:majorGridlines>
          <c:spPr>
            <a:ln w="9517" cap="flat" cmpd="sng" algn="ctr">
              <a:solidFill>
                <a:schemeClr val="tx1">
                  <a:lumMod val="15000"/>
                  <a:lumOff val="85000"/>
                </a:schemeClr>
              </a:solidFill>
              <a:round/>
            </a:ln>
            <a:effectLst/>
          </c:spPr>
        </c:majorGridlines>
        <c:numFmt formatCode="General" sourceLinked="1"/>
        <c:majorTickMark val="none"/>
        <c:minorTickMark val="none"/>
        <c:tickLblPos val="nextTo"/>
        <c:spPr>
          <a:ln w="6345">
            <a:noFill/>
          </a:ln>
        </c:spPr>
        <c:txPr>
          <a:bodyPr rot="0" vert="horz"/>
          <a:lstStyle/>
          <a:p>
            <a:pPr>
              <a:defRPr sz="899" b="0" i="0" u="none" strike="noStrike" baseline="0">
                <a:solidFill>
                  <a:srgbClr val="333333"/>
                </a:solidFill>
                <a:latin typeface="Calibri"/>
                <a:ea typeface="Calibri"/>
                <a:cs typeface="Calibri"/>
              </a:defRPr>
            </a:pPr>
            <a:endParaRPr lang="ru-RU"/>
          </a:p>
        </c:txPr>
        <c:crossAx val="258685184"/>
        <c:crosses val="autoZero"/>
        <c:crossBetween val="between"/>
      </c:valAx>
      <c:spPr>
        <a:noFill/>
        <a:ln w="25380">
          <a:noFill/>
        </a:ln>
      </c:spPr>
    </c:plotArea>
    <c:legend>
      <c:legendPos val="b"/>
      <c:legendEntry>
        <c:idx val="2"/>
        <c:delete val="1"/>
      </c:legendEntry>
      <c:legendEntry>
        <c:idx val="3"/>
        <c:delete val="1"/>
      </c:legendEntry>
      <c:overlay val="0"/>
      <c:spPr>
        <a:noFill/>
        <a:ln w="25380">
          <a:noFill/>
        </a:ln>
      </c:spPr>
      <c:txPr>
        <a:bodyPr/>
        <a:lstStyle/>
        <a:p>
          <a:pPr>
            <a:defRPr sz="824" b="0" i="0" u="none" strike="noStrike" baseline="0">
              <a:solidFill>
                <a:srgbClr val="333333"/>
              </a:solidFill>
              <a:latin typeface="Calibri"/>
              <a:ea typeface="Calibri"/>
              <a:cs typeface="Calibri"/>
            </a:defRPr>
          </a:pPr>
          <a:endParaRPr lang="ru-RU"/>
        </a:p>
      </c:txPr>
    </c:legend>
    <c:plotVisOnly val="1"/>
    <c:dispBlanksAs val="gap"/>
    <c:showDLblsOverMax val="0"/>
  </c:chart>
  <c:spPr>
    <a:solidFill>
      <a:schemeClr val="bg1"/>
    </a:solidFill>
    <a:ln w="9517" cap="flat" cmpd="sng" algn="ctr">
      <a:solidFill>
        <a:schemeClr val="tx1">
          <a:lumMod val="15000"/>
          <a:lumOff val="85000"/>
        </a:schemeClr>
      </a:solidFill>
      <a:round/>
    </a:ln>
    <a:effectLst/>
  </c:spPr>
  <c:txPr>
    <a:bodyPr/>
    <a:lstStyle/>
    <a:p>
      <a:pPr>
        <a:defRPr sz="999" b="0" i="0" u="none" strike="noStrike" baseline="0">
          <a:solidFill>
            <a:srgbClr val="000000"/>
          </a:solidFill>
          <a:latin typeface="Calibri"/>
          <a:ea typeface="Calibri"/>
          <a:cs typeface="Calibri"/>
        </a:defRPr>
      </a:pPr>
      <a:endParaRPr lang="ru-RU"/>
    </a:p>
  </c:txPr>
  <c:externalData r:id="rId2">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49143044484172038"/>
          <c:y val="3.6599567459657298E-2"/>
          <c:w val="0.47532210591577734"/>
          <c:h val="0.86642269457250498"/>
        </c:manualLayout>
      </c:layout>
      <c:barChart>
        <c:barDir val="bar"/>
        <c:grouping val="clustered"/>
        <c:varyColors val="0"/>
        <c:ser>
          <c:idx val="0"/>
          <c:order val="0"/>
          <c:tx>
            <c:strRef>
              <c:f>Лист2!$B$30</c:f>
              <c:strCache>
                <c:ptCount val="1"/>
                <c:pt idx="0">
                  <c:v>Затрудняюсь ответить</c:v>
                </c:pt>
              </c:strCache>
            </c:strRef>
          </c:tx>
          <c:spPr>
            <a:solidFill>
              <a:srgbClr val="5B9BD5"/>
            </a:solidFill>
            <a:ln w="25385">
              <a:noFill/>
            </a:ln>
          </c:spPr>
          <c:invertIfNegative val="0"/>
          <c:dLbls>
            <c:spPr>
              <a:noFill/>
              <a:ln w="25385">
                <a:noFill/>
              </a:ln>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Лист2!$A$31:$A$38</c:f>
              <c:strCache>
                <c:ptCount val="8"/>
                <c:pt idx="0">
                  <c:v>Банки</c:v>
                </c:pt>
                <c:pt idx="1">
                  <c:v>Микрофинансовые организации</c:v>
                </c:pt>
                <c:pt idx="2">
                  <c:v>Кредитные потребительские кооперативы</c:v>
                </c:pt>
                <c:pt idx="3">
                  <c:v>Ломбарды</c:v>
                </c:pt>
                <c:pt idx="4">
                  <c:v>Субъекты страхового дела (страховые организации, общества взаимного страхования и страховые брокеры)</c:v>
                </c:pt>
                <c:pt idx="5">
                  <c:v>Сельскохозяйственные кредитные потребительские кооперативы</c:v>
                </c:pt>
                <c:pt idx="6">
                  <c:v>Негосударственные пенсионные фонды</c:v>
                </c:pt>
                <c:pt idx="7">
                  <c:v>Брокеры</c:v>
                </c:pt>
              </c:strCache>
            </c:strRef>
          </c:cat>
          <c:val>
            <c:numRef>
              <c:f>Лист2!$B$31:$B$38</c:f>
              <c:numCache>
                <c:formatCode>General</c:formatCode>
                <c:ptCount val="8"/>
                <c:pt idx="0">
                  <c:v>554</c:v>
                </c:pt>
                <c:pt idx="1">
                  <c:v>1204</c:v>
                </c:pt>
                <c:pt idx="2">
                  <c:v>1233</c:v>
                </c:pt>
                <c:pt idx="3">
                  <c:v>1258</c:v>
                </c:pt>
                <c:pt idx="4">
                  <c:v>1158</c:v>
                </c:pt>
                <c:pt idx="5">
                  <c:v>1319</c:v>
                </c:pt>
                <c:pt idx="6">
                  <c:v>1237</c:v>
                </c:pt>
                <c:pt idx="7">
                  <c:v>1308</c:v>
                </c:pt>
              </c:numCache>
            </c:numRef>
          </c:val>
          <c:extLst>
            <c:ext xmlns:c16="http://schemas.microsoft.com/office/drawing/2014/chart" uri="{C3380CC4-5D6E-409C-BE32-E72D297353CC}">
              <c16:uniqueId val="{00000000-02EA-4446-9EBA-E0F0A8324622}"/>
            </c:ext>
          </c:extLst>
        </c:ser>
        <c:ser>
          <c:idx val="1"/>
          <c:order val="1"/>
          <c:tx>
            <c:strRef>
              <c:f>Лист2!$C$30</c:f>
              <c:strCache>
                <c:ptCount val="1"/>
                <c:pt idx="0">
                  <c:v>Не удовлетворен</c:v>
                </c:pt>
              </c:strCache>
            </c:strRef>
          </c:tx>
          <c:spPr>
            <a:solidFill>
              <a:srgbClr val="ED7D31"/>
            </a:solidFill>
            <a:ln w="25385">
              <a:noFill/>
            </a:ln>
          </c:spPr>
          <c:invertIfNegative val="0"/>
          <c:dLbls>
            <c:spPr>
              <a:noFill/>
              <a:ln w="25385">
                <a:noFill/>
              </a:ln>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Лист2!$A$31:$A$38</c:f>
              <c:strCache>
                <c:ptCount val="8"/>
                <c:pt idx="0">
                  <c:v>Банки</c:v>
                </c:pt>
                <c:pt idx="1">
                  <c:v>Микрофинансовые организации</c:v>
                </c:pt>
                <c:pt idx="2">
                  <c:v>Кредитные потребительские кооперативы</c:v>
                </c:pt>
                <c:pt idx="3">
                  <c:v>Ломбарды</c:v>
                </c:pt>
                <c:pt idx="4">
                  <c:v>Субъекты страхового дела (страховые организации, общества взаимного страхования и страховые брокеры)</c:v>
                </c:pt>
                <c:pt idx="5">
                  <c:v>Сельскохозяйственные кредитные потребительские кооперативы</c:v>
                </c:pt>
                <c:pt idx="6">
                  <c:v>Негосударственные пенсионные фонды</c:v>
                </c:pt>
                <c:pt idx="7">
                  <c:v>Брокеры</c:v>
                </c:pt>
              </c:strCache>
            </c:strRef>
          </c:cat>
          <c:val>
            <c:numRef>
              <c:f>Лист2!$C$31:$C$38</c:f>
              <c:numCache>
                <c:formatCode>General</c:formatCode>
                <c:ptCount val="8"/>
                <c:pt idx="0">
                  <c:v>319</c:v>
                </c:pt>
                <c:pt idx="1">
                  <c:v>308</c:v>
                </c:pt>
                <c:pt idx="2">
                  <c:v>276</c:v>
                </c:pt>
                <c:pt idx="3">
                  <c:v>249</c:v>
                </c:pt>
                <c:pt idx="4">
                  <c:v>254</c:v>
                </c:pt>
                <c:pt idx="5">
                  <c:v>219</c:v>
                </c:pt>
                <c:pt idx="6">
                  <c:v>249</c:v>
                </c:pt>
                <c:pt idx="7">
                  <c:v>229</c:v>
                </c:pt>
              </c:numCache>
            </c:numRef>
          </c:val>
          <c:extLst>
            <c:ext xmlns:c16="http://schemas.microsoft.com/office/drawing/2014/chart" uri="{C3380CC4-5D6E-409C-BE32-E72D297353CC}">
              <c16:uniqueId val="{00000001-02EA-4446-9EBA-E0F0A8324622}"/>
            </c:ext>
          </c:extLst>
        </c:ser>
        <c:ser>
          <c:idx val="2"/>
          <c:order val="2"/>
          <c:tx>
            <c:strRef>
              <c:f>Лист2!$D$30</c:f>
              <c:strCache>
                <c:ptCount val="1"/>
                <c:pt idx="0">
                  <c:v>Удовлетворен</c:v>
                </c:pt>
              </c:strCache>
            </c:strRef>
          </c:tx>
          <c:spPr>
            <a:solidFill>
              <a:srgbClr val="A5A5A5"/>
            </a:solidFill>
            <a:ln w="25385">
              <a:noFill/>
            </a:ln>
          </c:spPr>
          <c:invertIfNegative val="0"/>
          <c:dLbls>
            <c:spPr>
              <a:noFill/>
              <a:ln w="25385">
                <a:noFill/>
              </a:ln>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Лист2!$A$31:$A$38</c:f>
              <c:strCache>
                <c:ptCount val="8"/>
                <c:pt idx="0">
                  <c:v>Банки</c:v>
                </c:pt>
                <c:pt idx="1">
                  <c:v>Микрофинансовые организации</c:v>
                </c:pt>
                <c:pt idx="2">
                  <c:v>Кредитные потребительские кооперативы</c:v>
                </c:pt>
                <c:pt idx="3">
                  <c:v>Ломбарды</c:v>
                </c:pt>
                <c:pt idx="4">
                  <c:v>Субъекты страхового дела (страховые организации, общества взаимного страхования и страховые брокеры)</c:v>
                </c:pt>
                <c:pt idx="5">
                  <c:v>Сельскохозяйственные кредитные потребительские кооперативы</c:v>
                </c:pt>
                <c:pt idx="6">
                  <c:v>Негосударственные пенсионные фонды</c:v>
                </c:pt>
                <c:pt idx="7">
                  <c:v>Брокеры</c:v>
                </c:pt>
              </c:strCache>
            </c:strRef>
          </c:cat>
          <c:val>
            <c:numRef>
              <c:f>Лист2!$D$31:$D$38</c:f>
              <c:numCache>
                <c:formatCode>General</c:formatCode>
                <c:ptCount val="8"/>
                <c:pt idx="0">
                  <c:v>769</c:v>
                </c:pt>
                <c:pt idx="1">
                  <c:v>130</c:v>
                </c:pt>
                <c:pt idx="2">
                  <c:v>133</c:v>
                </c:pt>
                <c:pt idx="3">
                  <c:v>135</c:v>
                </c:pt>
                <c:pt idx="4">
                  <c:v>230</c:v>
                </c:pt>
                <c:pt idx="5">
                  <c:v>104</c:v>
                </c:pt>
                <c:pt idx="6">
                  <c:v>156</c:v>
                </c:pt>
                <c:pt idx="7">
                  <c:v>105</c:v>
                </c:pt>
              </c:numCache>
            </c:numRef>
          </c:val>
          <c:extLst>
            <c:ext xmlns:c16="http://schemas.microsoft.com/office/drawing/2014/chart" uri="{C3380CC4-5D6E-409C-BE32-E72D297353CC}">
              <c16:uniqueId val="{00000002-02EA-4446-9EBA-E0F0A8324622}"/>
            </c:ext>
          </c:extLst>
        </c:ser>
        <c:ser>
          <c:idx val="3"/>
          <c:order val="3"/>
          <c:tx>
            <c:strRef>
              <c:f>Лист2!$E$30</c:f>
              <c:strCache>
                <c:ptCount val="1"/>
              </c:strCache>
            </c:strRef>
          </c:tx>
          <c:spPr>
            <a:solidFill>
              <a:srgbClr val="FFC000"/>
            </a:solidFill>
            <a:ln w="25385">
              <a:noFill/>
            </a:ln>
          </c:spPr>
          <c:invertIfNegative val="0"/>
          <c:dLbls>
            <c:spPr>
              <a:noFill/>
              <a:ln w="25385">
                <a:noFill/>
              </a:ln>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Лист2!$A$31:$A$38</c:f>
              <c:strCache>
                <c:ptCount val="8"/>
                <c:pt idx="0">
                  <c:v>Банки</c:v>
                </c:pt>
                <c:pt idx="1">
                  <c:v>Микрофинансовые организации</c:v>
                </c:pt>
                <c:pt idx="2">
                  <c:v>Кредитные потребительские кооперативы</c:v>
                </c:pt>
                <c:pt idx="3">
                  <c:v>Ломбарды</c:v>
                </c:pt>
                <c:pt idx="4">
                  <c:v>Субъекты страхового дела (страховые организации, общества взаимного страхования и страховые брокеры)</c:v>
                </c:pt>
                <c:pt idx="5">
                  <c:v>Сельскохозяйственные кредитные потребительские кооперативы</c:v>
                </c:pt>
                <c:pt idx="6">
                  <c:v>Негосударственные пенсионные фонды</c:v>
                </c:pt>
                <c:pt idx="7">
                  <c:v>Брокеры</c:v>
                </c:pt>
              </c:strCache>
            </c:strRef>
          </c:cat>
          <c:val>
            <c:numRef>
              <c:f>Лист2!$E$31:$E$38</c:f>
              <c:numCache>
                <c:formatCode>General</c:formatCode>
                <c:ptCount val="8"/>
              </c:numCache>
            </c:numRef>
          </c:val>
          <c:extLst>
            <c:ext xmlns:c16="http://schemas.microsoft.com/office/drawing/2014/chart" uri="{C3380CC4-5D6E-409C-BE32-E72D297353CC}">
              <c16:uniqueId val="{00000003-02EA-4446-9EBA-E0F0A8324622}"/>
            </c:ext>
          </c:extLst>
        </c:ser>
        <c:ser>
          <c:idx val="4"/>
          <c:order val="4"/>
          <c:tx>
            <c:strRef>
              <c:f>Лист2!$F$30</c:f>
              <c:strCache>
                <c:ptCount val="1"/>
              </c:strCache>
            </c:strRef>
          </c:tx>
          <c:spPr>
            <a:solidFill>
              <a:srgbClr val="4472C4"/>
            </a:solidFill>
            <a:ln w="25385">
              <a:noFill/>
            </a:ln>
          </c:spPr>
          <c:invertIfNegative val="0"/>
          <c:dLbls>
            <c:spPr>
              <a:noFill/>
              <a:ln w="25385">
                <a:noFill/>
              </a:ln>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Лист2!$A$31:$A$38</c:f>
              <c:strCache>
                <c:ptCount val="8"/>
                <c:pt idx="0">
                  <c:v>Банки</c:v>
                </c:pt>
                <c:pt idx="1">
                  <c:v>Микрофинансовые организации</c:v>
                </c:pt>
                <c:pt idx="2">
                  <c:v>Кредитные потребительские кооперативы</c:v>
                </c:pt>
                <c:pt idx="3">
                  <c:v>Ломбарды</c:v>
                </c:pt>
                <c:pt idx="4">
                  <c:v>Субъекты страхового дела (страховые организации, общества взаимного страхования и страховые брокеры)</c:v>
                </c:pt>
                <c:pt idx="5">
                  <c:v>Сельскохозяйственные кредитные потребительские кооперативы</c:v>
                </c:pt>
                <c:pt idx="6">
                  <c:v>Негосударственные пенсионные фонды</c:v>
                </c:pt>
                <c:pt idx="7">
                  <c:v>Брокеры</c:v>
                </c:pt>
              </c:strCache>
            </c:strRef>
          </c:cat>
          <c:val>
            <c:numRef>
              <c:f>Лист2!$F$31:$F$38</c:f>
              <c:numCache>
                <c:formatCode>General</c:formatCode>
                <c:ptCount val="8"/>
              </c:numCache>
            </c:numRef>
          </c:val>
          <c:extLst>
            <c:ext xmlns:c16="http://schemas.microsoft.com/office/drawing/2014/chart" uri="{C3380CC4-5D6E-409C-BE32-E72D297353CC}">
              <c16:uniqueId val="{00000004-02EA-4446-9EBA-E0F0A8324622}"/>
            </c:ext>
          </c:extLst>
        </c:ser>
        <c:dLbls>
          <c:showLegendKey val="0"/>
          <c:showVal val="0"/>
          <c:showCatName val="0"/>
          <c:showSerName val="0"/>
          <c:showPercent val="0"/>
          <c:showBubbleSize val="0"/>
        </c:dLbls>
        <c:gapWidth val="182"/>
        <c:axId val="264190976"/>
        <c:axId val="264205056"/>
      </c:barChart>
      <c:catAx>
        <c:axId val="264190976"/>
        <c:scaling>
          <c:orientation val="minMax"/>
        </c:scaling>
        <c:delete val="0"/>
        <c:axPos val="l"/>
        <c:numFmt formatCode="General" sourceLinked="1"/>
        <c:majorTickMark val="none"/>
        <c:minorTickMark val="none"/>
        <c:tickLblPos val="nextTo"/>
        <c:spPr>
          <a:noFill/>
          <a:ln w="9519" cap="flat" cmpd="sng" algn="ctr">
            <a:solidFill>
              <a:schemeClr val="tx1">
                <a:lumMod val="15000"/>
                <a:lumOff val="85000"/>
              </a:schemeClr>
            </a:solidFill>
            <a:round/>
          </a:ln>
          <a:effectLst/>
        </c:spPr>
        <c:txPr>
          <a:bodyPr rot="0" vert="horz"/>
          <a:lstStyle/>
          <a:p>
            <a:pPr>
              <a:defRPr/>
            </a:pPr>
            <a:endParaRPr lang="ru-RU"/>
          </a:p>
        </c:txPr>
        <c:crossAx val="264205056"/>
        <c:crosses val="autoZero"/>
        <c:auto val="1"/>
        <c:lblAlgn val="ctr"/>
        <c:lblOffset val="100"/>
        <c:noMultiLvlLbl val="0"/>
      </c:catAx>
      <c:valAx>
        <c:axId val="264205056"/>
        <c:scaling>
          <c:orientation val="minMax"/>
        </c:scaling>
        <c:delete val="0"/>
        <c:axPos val="b"/>
        <c:majorGridlines>
          <c:spPr>
            <a:ln w="9519" cap="flat" cmpd="sng" algn="ctr">
              <a:solidFill>
                <a:schemeClr val="tx1">
                  <a:lumMod val="15000"/>
                  <a:lumOff val="85000"/>
                </a:schemeClr>
              </a:solidFill>
              <a:round/>
            </a:ln>
            <a:effectLst/>
          </c:spPr>
        </c:majorGridlines>
        <c:numFmt formatCode="General" sourceLinked="1"/>
        <c:majorTickMark val="none"/>
        <c:minorTickMark val="none"/>
        <c:tickLblPos val="nextTo"/>
        <c:spPr>
          <a:ln w="6346">
            <a:noFill/>
          </a:ln>
        </c:spPr>
        <c:txPr>
          <a:bodyPr rot="0" vert="horz"/>
          <a:lstStyle/>
          <a:p>
            <a:pPr>
              <a:defRPr/>
            </a:pPr>
            <a:endParaRPr lang="ru-RU"/>
          </a:p>
        </c:txPr>
        <c:crossAx val="264190976"/>
        <c:crosses val="autoZero"/>
        <c:crossBetween val="between"/>
      </c:valAx>
      <c:spPr>
        <a:noFill/>
        <a:ln w="25385">
          <a:noFill/>
        </a:ln>
      </c:spPr>
    </c:plotArea>
    <c:legend>
      <c:legendPos val="b"/>
      <c:layout>
        <c:manualLayout>
          <c:xMode val="edge"/>
          <c:yMode val="edge"/>
          <c:x val="7.7680496575050662E-2"/>
          <c:y val="0.90136089086019466"/>
          <c:w val="0.86318980816875368"/>
          <c:h val="9.1984642328958602E-2"/>
        </c:manualLayout>
      </c:layout>
      <c:overlay val="0"/>
      <c:spPr>
        <a:noFill/>
        <a:ln w="25385">
          <a:noFill/>
        </a:ln>
      </c:spPr>
    </c:legend>
    <c:plotVisOnly val="1"/>
    <c:dispBlanksAs val="gap"/>
    <c:showDLblsOverMax val="0"/>
  </c:chart>
  <c:spPr>
    <a:solidFill>
      <a:schemeClr val="bg1"/>
    </a:solidFill>
    <a:ln w="9519" cap="flat" cmpd="sng" algn="ctr">
      <a:solidFill>
        <a:schemeClr val="tx1">
          <a:lumMod val="15000"/>
          <a:lumOff val="85000"/>
        </a:schemeClr>
      </a:solidFill>
      <a:round/>
    </a:ln>
    <a:effectLst/>
  </c:spPr>
  <c:txPr>
    <a:bodyPr/>
    <a:lstStyle/>
    <a:p>
      <a:pPr>
        <a:defRPr sz="999" b="0" i="0" u="none" strike="noStrike" baseline="0">
          <a:solidFill>
            <a:srgbClr val="000000"/>
          </a:solidFill>
          <a:latin typeface="Calibri"/>
          <a:ea typeface="Calibri"/>
          <a:cs typeface="Calibri"/>
        </a:defRPr>
      </a:pPr>
      <a:endParaRPr lang="ru-RU"/>
    </a:p>
  </c:txPr>
  <c:externalData r:id="rId2">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barChart>
        <c:barDir val="bar"/>
        <c:grouping val="clustered"/>
        <c:varyColors val="0"/>
        <c:ser>
          <c:idx val="0"/>
          <c:order val="0"/>
          <c:tx>
            <c:strRef>
              <c:f>Лист2!$B$28</c:f>
              <c:strCache>
                <c:ptCount val="1"/>
                <c:pt idx="0">
                  <c:v>Удовлетворительно</c:v>
                </c:pt>
              </c:strCache>
            </c:strRef>
          </c:tx>
          <c:spPr>
            <a:solidFill>
              <a:srgbClr val="5B9BD5"/>
            </a:solidFill>
            <a:ln w="25342">
              <a:noFill/>
            </a:ln>
          </c:spPr>
          <c:invertIfNegative val="0"/>
          <c:cat>
            <c:strRef>
              <c:f>Лист2!$A$29:$A$34</c:f>
              <c:strCache>
                <c:ptCount val="6"/>
                <c:pt idx="0">
                  <c:v>Водоснабжение, водоотведение</c:v>
                </c:pt>
                <c:pt idx="1">
                  <c:v>Водоочистка</c:v>
                </c:pt>
                <c:pt idx="2">
                  <c:v>Газоснабжение</c:v>
                </c:pt>
                <c:pt idx="3">
                  <c:v>Электроснабжение</c:v>
                </c:pt>
                <c:pt idx="4">
                  <c:v>Теплоснабжение</c:v>
                </c:pt>
                <c:pt idx="5">
                  <c:v>Телефонная связь</c:v>
                </c:pt>
              </c:strCache>
            </c:strRef>
          </c:cat>
          <c:val>
            <c:numRef>
              <c:f>Лист2!$B$29:$B$34</c:f>
              <c:numCache>
                <c:formatCode>General</c:formatCode>
                <c:ptCount val="6"/>
                <c:pt idx="0">
                  <c:v>543</c:v>
                </c:pt>
                <c:pt idx="1">
                  <c:v>441</c:v>
                </c:pt>
                <c:pt idx="2">
                  <c:v>601</c:v>
                </c:pt>
                <c:pt idx="3">
                  <c:v>575</c:v>
                </c:pt>
                <c:pt idx="4">
                  <c:v>554</c:v>
                </c:pt>
                <c:pt idx="5">
                  <c:v>539</c:v>
                </c:pt>
              </c:numCache>
            </c:numRef>
          </c:val>
          <c:extLst>
            <c:ext xmlns:c16="http://schemas.microsoft.com/office/drawing/2014/chart" uri="{C3380CC4-5D6E-409C-BE32-E72D297353CC}">
              <c16:uniqueId val="{00000000-D032-4AF6-A6C6-A0533277B733}"/>
            </c:ext>
          </c:extLst>
        </c:ser>
        <c:ser>
          <c:idx val="1"/>
          <c:order val="1"/>
          <c:tx>
            <c:strRef>
              <c:f>Лист2!$C$28</c:f>
              <c:strCache>
                <c:ptCount val="1"/>
                <c:pt idx="0">
                  <c:v>Скорее удовлетворительно</c:v>
                </c:pt>
              </c:strCache>
            </c:strRef>
          </c:tx>
          <c:spPr>
            <a:solidFill>
              <a:srgbClr val="ED7D31"/>
            </a:solidFill>
            <a:ln w="25342">
              <a:noFill/>
            </a:ln>
          </c:spPr>
          <c:invertIfNegative val="0"/>
          <c:cat>
            <c:strRef>
              <c:f>Лист2!$A$29:$A$34</c:f>
              <c:strCache>
                <c:ptCount val="6"/>
                <c:pt idx="0">
                  <c:v>Водоснабжение, водоотведение</c:v>
                </c:pt>
                <c:pt idx="1">
                  <c:v>Водоочистка</c:v>
                </c:pt>
                <c:pt idx="2">
                  <c:v>Газоснабжение</c:v>
                </c:pt>
                <c:pt idx="3">
                  <c:v>Электроснабжение</c:v>
                </c:pt>
                <c:pt idx="4">
                  <c:v>Теплоснабжение</c:v>
                </c:pt>
                <c:pt idx="5">
                  <c:v>Телефонная связь</c:v>
                </c:pt>
              </c:strCache>
            </c:strRef>
          </c:cat>
          <c:val>
            <c:numRef>
              <c:f>Лист2!$C$29:$C$34</c:f>
              <c:numCache>
                <c:formatCode>General</c:formatCode>
                <c:ptCount val="6"/>
                <c:pt idx="0">
                  <c:v>465</c:v>
                </c:pt>
                <c:pt idx="1">
                  <c:v>410</c:v>
                </c:pt>
                <c:pt idx="2">
                  <c:v>505</c:v>
                </c:pt>
                <c:pt idx="3">
                  <c:v>544</c:v>
                </c:pt>
                <c:pt idx="4">
                  <c:v>453</c:v>
                </c:pt>
                <c:pt idx="5">
                  <c:v>508</c:v>
                </c:pt>
              </c:numCache>
            </c:numRef>
          </c:val>
          <c:extLst>
            <c:ext xmlns:c16="http://schemas.microsoft.com/office/drawing/2014/chart" uri="{C3380CC4-5D6E-409C-BE32-E72D297353CC}">
              <c16:uniqueId val="{00000001-D032-4AF6-A6C6-A0533277B733}"/>
            </c:ext>
          </c:extLst>
        </c:ser>
        <c:ser>
          <c:idx val="2"/>
          <c:order val="2"/>
          <c:tx>
            <c:strRef>
              <c:f>Лист2!$D$28</c:f>
              <c:strCache>
                <c:ptCount val="1"/>
                <c:pt idx="0">
                  <c:v>Скорее неудовлетворительно</c:v>
                </c:pt>
              </c:strCache>
            </c:strRef>
          </c:tx>
          <c:spPr>
            <a:solidFill>
              <a:srgbClr val="A5A5A5"/>
            </a:solidFill>
            <a:ln w="25342">
              <a:noFill/>
            </a:ln>
          </c:spPr>
          <c:invertIfNegative val="0"/>
          <c:cat>
            <c:strRef>
              <c:f>Лист2!$A$29:$A$34</c:f>
              <c:strCache>
                <c:ptCount val="6"/>
                <c:pt idx="0">
                  <c:v>Водоснабжение, водоотведение</c:v>
                </c:pt>
                <c:pt idx="1">
                  <c:v>Водоочистка</c:v>
                </c:pt>
                <c:pt idx="2">
                  <c:v>Газоснабжение</c:v>
                </c:pt>
                <c:pt idx="3">
                  <c:v>Электроснабжение</c:v>
                </c:pt>
                <c:pt idx="4">
                  <c:v>Теплоснабжение</c:v>
                </c:pt>
                <c:pt idx="5">
                  <c:v>Телефонная связь</c:v>
                </c:pt>
              </c:strCache>
            </c:strRef>
          </c:cat>
          <c:val>
            <c:numRef>
              <c:f>Лист2!$D$29:$D$34</c:f>
              <c:numCache>
                <c:formatCode>General</c:formatCode>
                <c:ptCount val="6"/>
                <c:pt idx="0">
                  <c:v>203</c:v>
                </c:pt>
                <c:pt idx="1">
                  <c:v>223</c:v>
                </c:pt>
                <c:pt idx="2">
                  <c:v>167</c:v>
                </c:pt>
                <c:pt idx="3">
                  <c:v>215</c:v>
                </c:pt>
                <c:pt idx="4">
                  <c:v>135</c:v>
                </c:pt>
                <c:pt idx="5">
                  <c:v>191</c:v>
                </c:pt>
              </c:numCache>
            </c:numRef>
          </c:val>
          <c:extLst>
            <c:ext xmlns:c16="http://schemas.microsoft.com/office/drawing/2014/chart" uri="{C3380CC4-5D6E-409C-BE32-E72D297353CC}">
              <c16:uniqueId val="{00000002-D032-4AF6-A6C6-A0533277B733}"/>
            </c:ext>
          </c:extLst>
        </c:ser>
        <c:ser>
          <c:idx val="3"/>
          <c:order val="3"/>
          <c:tx>
            <c:strRef>
              <c:f>Лист2!$E$28</c:f>
              <c:strCache>
                <c:ptCount val="1"/>
                <c:pt idx="0">
                  <c:v>Неудовлетворительно</c:v>
                </c:pt>
              </c:strCache>
            </c:strRef>
          </c:tx>
          <c:spPr>
            <a:solidFill>
              <a:srgbClr val="FFC000"/>
            </a:solidFill>
            <a:ln w="25342">
              <a:noFill/>
            </a:ln>
          </c:spPr>
          <c:invertIfNegative val="0"/>
          <c:cat>
            <c:strRef>
              <c:f>Лист2!$A$29:$A$34</c:f>
              <c:strCache>
                <c:ptCount val="6"/>
                <c:pt idx="0">
                  <c:v>Водоснабжение, водоотведение</c:v>
                </c:pt>
                <c:pt idx="1">
                  <c:v>Водоочистка</c:v>
                </c:pt>
                <c:pt idx="2">
                  <c:v>Газоснабжение</c:v>
                </c:pt>
                <c:pt idx="3">
                  <c:v>Электроснабжение</c:v>
                </c:pt>
                <c:pt idx="4">
                  <c:v>Теплоснабжение</c:v>
                </c:pt>
                <c:pt idx="5">
                  <c:v>Телефонная связь</c:v>
                </c:pt>
              </c:strCache>
            </c:strRef>
          </c:cat>
          <c:val>
            <c:numRef>
              <c:f>Лист2!$E$29:$E$34</c:f>
              <c:numCache>
                <c:formatCode>General</c:formatCode>
                <c:ptCount val="6"/>
                <c:pt idx="0">
                  <c:v>227</c:v>
                </c:pt>
                <c:pt idx="1">
                  <c:v>302</c:v>
                </c:pt>
                <c:pt idx="2">
                  <c:v>202</c:v>
                </c:pt>
                <c:pt idx="3">
                  <c:v>180</c:v>
                </c:pt>
                <c:pt idx="4">
                  <c:v>174</c:v>
                </c:pt>
                <c:pt idx="5">
                  <c:v>202</c:v>
                </c:pt>
              </c:numCache>
            </c:numRef>
          </c:val>
          <c:extLst>
            <c:ext xmlns:c16="http://schemas.microsoft.com/office/drawing/2014/chart" uri="{C3380CC4-5D6E-409C-BE32-E72D297353CC}">
              <c16:uniqueId val="{00000003-D032-4AF6-A6C6-A0533277B733}"/>
            </c:ext>
          </c:extLst>
        </c:ser>
        <c:ser>
          <c:idx val="4"/>
          <c:order val="4"/>
          <c:tx>
            <c:strRef>
              <c:f>Лист2!$F$28</c:f>
              <c:strCache>
                <c:ptCount val="1"/>
                <c:pt idx="0">
                  <c:v>Затрудняюсь ответить</c:v>
                </c:pt>
              </c:strCache>
            </c:strRef>
          </c:tx>
          <c:spPr>
            <a:solidFill>
              <a:srgbClr val="4472C4"/>
            </a:solidFill>
            <a:ln w="25342">
              <a:noFill/>
            </a:ln>
          </c:spPr>
          <c:invertIfNegative val="0"/>
          <c:cat>
            <c:strRef>
              <c:f>Лист2!$A$29:$A$34</c:f>
              <c:strCache>
                <c:ptCount val="6"/>
                <c:pt idx="0">
                  <c:v>Водоснабжение, водоотведение</c:v>
                </c:pt>
                <c:pt idx="1">
                  <c:v>Водоочистка</c:v>
                </c:pt>
                <c:pt idx="2">
                  <c:v>Газоснабжение</c:v>
                </c:pt>
                <c:pt idx="3">
                  <c:v>Электроснабжение</c:v>
                </c:pt>
                <c:pt idx="4">
                  <c:v>Теплоснабжение</c:v>
                </c:pt>
                <c:pt idx="5">
                  <c:v>Телефонная связь</c:v>
                </c:pt>
              </c:strCache>
            </c:strRef>
          </c:cat>
          <c:val>
            <c:numRef>
              <c:f>Лист2!$F$29:$F$34</c:f>
              <c:numCache>
                <c:formatCode>General</c:formatCode>
                <c:ptCount val="6"/>
                <c:pt idx="0">
                  <c:v>371</c:v>
                </c:pt>
                <c:pt idx="1">
                  <c:v>416</c:v>
                </c:pt>
                <c:pt idx="2">
                  <c:v>308</c:v>
                </c:pt>
                <c:pt idx="3">
                  <c:v>268</c:v>
                </c:pt>
                <c:pt idx="4">
                  <c:v>468</c:v>
                </c:pt>
                <c:pt idx="5">
                  <c:v>344</c:v>
                </c:pt>
              </c:numCache>
            </c:numRef>
          </c:val>
          <c:extLst>
            <c:ext xmlns:c16="http://schemas.microsoft.com/office/drawing/2014/chart" uri="{C3380CC4-5D6E-409C-BE32-E72D297353CC}">
              <c16:uniqueId val="{00000004-D032-4AF6-A6C6-A0533277B733}"/>
            </c:ext>
          </c:extLst>
        </c:ser>
        <c:dLbls>
          <c:showLegendKey val="0"/>
          <c:showVal val="0"/>
          <c:showCatName val="0"/>
          <c:showSerName val="0"/>
          <c:showPercent val="0"/>
          <c:showBubbleSize val="0"/>
        </c:dLbls>
        <c:gapWidth val="182"/>
        <c:axId val="321899520"/>
        <c:axId val="321954560"/>
      </c:barChart>
      <c:catAx>
        <c:axId val="321899520"/>
        <c:scaling>
          <c:orientation val="minMax"/>
        </c:scaling>
        <c:delete val="0"/>
        <c:axPos val="l"/>
        <c:numFmt formatCode="General" sourceLinked="1"/>
        <c:majorTickMark val="none"/>
        <c:minorTickMark val="none"/>
        <c:tickLblPos val="nextTo"/>
        <c:spPr>
          <a:noFill/>
          <a:ln w="9503" cap="flat" cmpd="sng" algn="ctr">
            <a:solidFill>
              <a:schemeClr val="tx1">
                <a:lumMod val="15000"/>
                <a:lumOff val="85000"/>
              </a:schemeClr>
            </a:solidFill>
            <a:round/>
          </a:ln>
          <a:effectLst/>
        </c:spPr>
        <c:txPr>
          <a:bodyPr rot="0" vert="horz"/>
          <a:lstStyle/>
          <a:p>
            <a:pPr>
              <a:defRPr/>
            </a:pPr>
            <a:endParaRPr lang="ru-RU"/>
          </a:p>
        </c:txPr>
        <c:crossAx val="321954560"/>
        <c:crosses val="autoZero"/>
        <c:auto val="1"/>
        <c:lblAlgn val="ctr"/>
        <c:lblOffset val="100"/>
        <c:noMultiLvlLbl val="0"/>
      </c:catAx>
      <c:valAx>
        <c:axId val="321954560"/>
        <c:scaling>
          <c:orientation val="minMax"/>
        </c:scaling>
        <c:delete val="0"/>
        <c:axPos val="b"/>
        <c:majorGridlines>
          <c:spPr>
            <a:ln w="9503" cap="flat" cmpd="sng" algn="ctr">
              <a:solidFill>
                <a:schemeClr val="tx1">
                  <a:lumMod val="15000"/>
                  <a:lumOff val="85000"/>
                </a:schemeClr>
              </a:solidFill>
              <a:round/>
            </a:ln>
            <a:effectLst/>
          </c:spPr>
        </c:majorGridlines>
        <c:numFmt formatCode="General" sourceLinked="1"/>
        <c:majorTickMark val="none"/>
        <c:minorTickMark val="none"/>
        <c:tickLblPos val="nextTo"/>
        <c:spPr>
          <a:ln w="6335">
            <a:noFill/>
          </a:ln>
        </c:spPr>
        <c:txPr>
          <a:bodyPr rot="0" vert="horz"/>
          <a:lstStyle/>
          <a:p>
            <a:pPr>
              <a:defRPr/>
            </a:pPr>
            <a:endParaRPr lang="ru-RU"/>
          </a:p>
        </c:txPr>
        <c:crossAx val="321899520"/>
        <c:crosses val="autoZero"/>
        <c:crossBetween val="between"/>
      </c:valAx>
      <c:spPr>
        <a:noFill/>
        <a:ln w="25342">
          <a:noFill/>
        </a:ln>
      </c:spPr>
    </c:plotArea>
    <c:legend>
      <c:legendPos val="b"/>
      <c:overlay val="0"/>
      <c:spPr>
        <a:noFill/>
        <a:ln w="25342">
          <a:noFill/>
        </a:ln>
      </c:spPr>
    </c:legend>
    <c:plotVisOnly val="1"/>
    <c:dispBlanksAs val="gap"/>
    <c:showDLblsOverMax val="0"/>
  </c:chart>
  <c:spPr>
    <a:solidFill>
      <a:schemeClr val="bg1"/>
    </a:solidFill>
    <a:ln w="9503" cap="flat" cmpd="sng" algn="ctr">
      <a:solidFill>
        <a:schemeClr val="tx1">
          <a:lumMod val="15000"/>
          <a:lumOff val="85000"/>
        </a:schemeClr>
      </a:solidFill>
      <a:round/>
    </a:ln>
    <a:effectLst/>
  </c:spPr>
  <c:txPr>
    <a:bodyPr/>
    <a:lstStyle/>
    <a:p>
      <a:pPr>
        <a:defRPr sz="998" b="0" i="0" u="none" strike="noStrike" baseline="0">
          <a:solidFill>
            <a:srgbClr val="000000"/>
          </a:solidFill>
          <a:latin typeface="Calibri"/>
          <a:ea typeface="Calibri"/>
          <a:cs typeface="Calibri"/>
        </a:defRPr>
      </a:pPr>
      <a:endParaRPr lang="ru-RU"/>
    </a:p>
  </c:txPr>
  <c:externalData r:id="rId2">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18463542387015533"/>
          <c:y val="0"/>
          <c:w val="0.6509394997728446"/>
          <c:h val="0.60532668416447966"/>
        </c:manualLayout>
      </c:layout>
      <c:barChart>
        <c:barDir val="bar"/>
        <c:grouping val="clustered"/>
        <c:varyColors val="0"/>
        <c:ser>
          <c:idx val="0"/>
          <c:order val="0"/>
          <c:tx>
            <c:strRef>
              <c:f>Лист2!$B$28</c:f>
              <c:strCache>
                <c:ptCount val="1"/>
                <c:pt idx="0">
                  <c:v>Удовлетворительно</c:v>
                </c:pt>
              </c:strCache>
            </c:strRef>
          </c:tx>
          <c:spPr>
            <a:solidFill>
              <a:srgbClr val="5B9BD5"/>
            </a:solidFill>
            <a:ln w="25470">
              <a:noFill/>
            </a:ln>
          </c:spPr>
          <c:invertIfNegative val="0"/>
          <c:cat>
            <c:strRef>
              <c:f>Лист2!$A$29:$A$34</c:f>
              <c:strCache>
                <c:ptCount val="6"/>
                <c:pt idx="0">
                  <c:v>Водоснабжение, водоотведение</c:v>
                </c:pt>
                <c:pt idx="1">
                  <c:v>Водоочистка</c:v>
                </c:pt>
                <c:pt idx="2">
                  <c:v>Газоснабжение</c:v>
                </c:pt>
                <c:pt idx="3">
                  <c:v>Электроснабжение</c:v>
                </c:pt>
                <c:pt idx="4">
                  <c:v>Теплоснабжение</c:v>
                </c:pt>
                <c:pt idx="5">
                  <c:v>Телефонная связь</c:v>
                </c:pt>
              </c:strCache>
            </c:strRef>
          </c:cat>
          <c:val>
            <c:numRef>
              <c:f>Лист2!$B$29:$B$34</c:f>
              <c:numCache>
                <c:formatCode>General</c:formatCode>
                <c:ptCount val="6"/>
                <c:pt idx="0">
                  <c:v>262</c:v>
                </c:pt>
                <c:pt idx="1">
                  <c:v>255</c:v>
                </c:pt>
                <c:pt idx="2">
                  <c:v>250</c:v>
                </c:pt>
                <c:pt idx="3">
                  <c:v>248</c:v>
                </c:pt>
                <c:pt idx="4">
                  <c:v>249</c:v>
                </c:pt>
                <c:pt idx="5">
                  <c:v>258</c:v>
                </c:pt>
              </c:numCache>
            </c:numRef>
          </c:val>
          <c:extLst>
            <c:ext xmlns:c16="http://schemas.microsoft.com/office/drawing/2014/chart" uri="{C3380CC4-5D6E-409C-BE32-E72D297353CC}">
              <c16:uniqueId val="{00000000-1DF6-4EF0-BB36-24AB0661D123}"/>
            </c:ext>
          </c:extLst>
        </c:ser>
        <c:ser>
          <c:idx val="1"/>
          <c:order val="1"/>
          <c:tx>
            <c:strRef>
              <c:f>Лист2!$C$28</c:f>
              <c:strCache>
                <c:ptCount val="1"/>
                <c:pt idx="0">
                  <c:v>Скорее удовлетворительно</c:v>
                </c:pt>
              </c:strCache>
            </c:strRef>
          </c:tx>
          <c:spPr>
            <a:solidFill>
              <a:srgbClr val="ED7D31"/>
            </a:solidFill>
            <a:ln w="25470">
              <a:noFill/>
            </a:ln>
          </c:spPr>
          <c:invertIfNegative val="0"/>
          <c:cat>
            <c:strRef>
              <c:f>Лист2!$A$29:$A$34</c:f>
              <c:strCache>
                <c:ptCount val="6"/>
                <c:pt idx="0">
                  <c:v>Водоснабжение, водоотведение</c:v>
                </c:pt>
                <c:pt idx="1">
                  <c:v>Водоочистка</c:v>
                </c:pt>
                <c:pt idx="2">
                  <c:v>Газоснабжение</c:v>
                </c:pt>
                <c:pt idx="3">
                  <c:v>Электроснабжение</c:v>
                </c:pt>
                <c:pt idx="4">
                  <c:v>Теплоснабжение</c:v>
                </c:pt>
                <c:pt idx="5">
                  <c:v>Телефонная связь</c:v>
                </c:pt>
              </c:strCache>
            </c:strRef>
          </c:cat>
          <c:val>
            <c:numRef>
              <c:f>Лист2!$C$29:$C$34</c:f>
              <c:numCache>
                <c:formatCode>General</c:formatCode>
                <c:ptCount val="6"/>
                <c:pt idx="0">
                  <c:v>163</c:v>
                </c:pt>
                <c:pt idx="1">
                  <c:v>166</c:v>
                </c:pt>
                <c:pt idx="2">
                  <c:v>156</c:v>
                </c:pt>
                <c:pt idx="3">
                  <c:v>163</c:v>
                </c:pt>
                <c:pt idx="4">
                  <c:v>156</c:v>
                </c:pt>
                <c:pt idx="5">
                  <c:v>176</c:v>
                </c:pt>
              </c:numCache>
            </c:numRef>
          </c:val>
          <c:extLst>
            <c:ext xmlns:c16="http://schemas.microsoft.com/office/drawing/2014/chart" uri="{C3380CC4-5D6E-409C-BE32-E72D297353CC}">
              <c16:uniqueId val="{00000001-1DF6-4EF0-BB36-24AB0661D123}"/>
            </c:ext>
          </c:extLst>
        </c:ser>
        <c:ser>
          <c:idx val="2"/>
          <c:order val="2"/>
          <c:tx>
            <c:strRef>
              <c:f>Лист2!$D$28</c:f>
              <c:strCache>
                <c:ptCount val="1"/>
                <c:pt idx="0">
                  <c:v>Скорее неудовлетворительно</c:v>
                </c:pt>
              </c:strCache>
            </c:strRef>
          </c:tx>
          <c:spPr>
            <a:solidFill>
              <a:srgbClr val="A5A5A5"/>
            </a:solidFill>
            <a:ln w="25470">
              <a:noFill/>
            </a:ln>
          </c:spPr>
          <c:invertIfNegative val="0"/>
          <c:cat>
            <c:strRef>
              <c:f>Лист2!$A$29:$A$34</c:f>
              <c:strCache>
                <c:ptCount val="6"/>
                <c:pt idx="0">
                  <c:v>Водоснабжение, водоотведение</c:v>
                </c:pt>
                <c:pt idx="1">
                  <c:v>Водоочистка</c:v>
                </c:pt>
                <c:pt idx="2">
                  <c:v>Газоснабжение</c:v>
                </c:pt>
                <c:pt idx="3">
                  <c:v>Электроснабжение</c:v>
                </c:pt>
                <c:pt idx="4">
                  <c:v>Теплоснабжение</c:v>
                </c:pt>
                <c:pt idx="5">
                  <c:v>Телефонная связь</c:v>
                </c:pt>
              </c:strCache>
            </c:strRef>
          </c:cat>
          <c:val>
            <c:numRef>
              <c:f>Лист2!$D$29:$D$34</c:f>
              <c:numCache>
                <c:formatCode>General</c:formatCode>
                <c:ptCount val="6"/>
                <c:pt idx="0">
                  <c:v>177</c:v>
                </c:pt>
                <c:pt idx="1">
                  <c:v>179</c:v>
                </c:pt>
                <c:pt idx="2">
                  <c:v>196</c:v>
                </c:pt>
                <c:pt idx="3">
                  <c:v>200</c:v>
                </c:pt>
                <c:pt idx="4">
                  <c:v>190</c:v>
                </c:pt>
                <c:pt idx="5">
                  <c:v>172</c:v>
                </c:pt>
              </c:numCache>
            </c:numRef>
          </c:val>
          <c:extLst>
            <c:ext xmlns:c16="http://schemas.microsoft.com/office/drawing/2014/chart" uri="{C3380CC4-5D6E-409C-BE32-E72D297353CC}">
              <c16:uniqueId val="{00000002-1DF6-4EF0-BB36-24AB0661D123}"/>
            </c:ext>
          </c:extLst>
        </c:ser>
        <c:ser>
          <c:idx val="3"/>
          <c:order val="3"/>
          <c:tx>
            <c:strRef>
              <c:f>Лист2!$E$28</c:f>
              <c:strCache>
                <c:ptCount val="1"/>
                <c:pt idx="0">
                  <c:v>Неудовлетворительно</c:v>
                </c:pt>
              </c:strCache>
            </c:strRef>
          </c:tx>
          <c:spPr>
            <a:solidFill>
              <a:srgbClr val="FFC000"/>
            </a:solidFill>
            <a:ln w="25470">
              <a:noFill/>
            </a:ln>
          </c:spPr>
          <c:invertIfNegative val="0"/>
          <c:cat>
            <c:strRef>
              <c:f>Лист2!$A$29:$A$34</c:f>
              <c:strCache>
                <c:ptCount val="6"/>
                <c:pt idx="0">
                  <c:v>Водоснабжение, водоотведение</c:v>
                </c:pt>
                <c:pt idx="1">
                  <c:v>Водоочистка</c:v>
                </c:pt>
                <c:pt idx="2">
                  <c:v>Газоснабжение</c:v>
                </c:pt>
                <c:pt idx="3">
                  <c:v>Электроснабжение</c:v>
                </c:pt>
                <c:pt idx="4">
                  <c:v>Теплоснабжение</c:v>
                </c:pt>
                <c:pt idx="5">
                  <c:v>Телефонная связь</c:v>
                </c:pt>
              </c:strCache>
            </c:strRef>
          </c:cat>
          <c:val>
            <c:numRef>
              <c:f>Лист2!$E$29:$E$34</c:f>
              <c:numCache>
                <c:formatCode>General</c:formatCode>
                <c:ptCount val="6"/>
                <c:pt idx="0">
                  <c:v>73</c:v>
                </c:pt>
                <c:pt idx="1">
                  <c:v>69</c:v>
                </c:pt>
                <c:pt idx="2">
                  <c:v>84</c:v>
                </c:pt>
                <c:pt idx="3">
                  <c:v>86</c:v>
                </c:pt>
                <c:pt idx="4">
                  <c:v>82</c:v>
                </c:pt>
                <c:pt idx="5">
                  <c:v>80</c:v>
                </c:pt>
              </c:numCache>
            </c:numRef>
          </c:val>
          <c:extLst>
            <c:ext xmlns:c16="http://schemas.microsoft.com/office/drawing/2014/chart" uri="{C3380CC4-5D6E-409C-BE32-E72D297353CC}">
              <c16:uniqueId val="{00000003-1DF6-4EF0-BB36-24AB0661D123}"/>
            </c:ext>
          </c:extLst>
        </c:ser>
        <c:ser>
          <c:idx val="4"/>
          <c:order val="4"/>
          <c:tx>
            <c:strRef>
              <c:f>Лист2!$F$28</c:f>
              <c:strCache>
                <c:ptCount val="1"/>
                <c:pt idx="0">
                  <c:v>Затрудняюсь ответить</c:v>
                </c:pt>
              </c:strCache>
            </c:strRef>
          </c:tx>
          <c:spPr>
            <a:solidFill>
              <a:srgbClr val="4472C4"/>
            </a:solidFill>
            <a:ln w="25470">
              <a:noFill/>
            </a:ln>
          </c:spPr>
          <c:invertIfNegative val="0"/>
          <c:cat>
            <c:strRef>
              <c:f>Лист2!$A$29:$A$34</c:f>
              <c:strCache>
                <c:ptCount val="6"/>
                <c:pt idx="0">
                  <c:v>Водоснабжение, водоотведение</c:v>
                </c:pt>
                <c:pt idx="1">
                  <c:v>Водоочистка</c:v>
                </c:pt>
                <c:pt idx="2">
                  <c:v>Газоснабжение</c:v>
                </c:pt>
                <c:pt idx="3">
                  <c:v>Электроснабжение</c:v>
                </c:pt>
                <c:pt idx="4">
                  <c:v>Теплоснабжение</c:v>
                </c:pt>
                <c:pt idx="5">
                  <c:v>Телефонная связь</c:v>
                </c:pt>
              </c:strCache>
            </c:strRef>
          </c:cat>
          <c:val>
            <c:numRef>
              <c:f>Лист2!$F$29:$F$34</c:f>
              <c:numCache>
                <c:formatCode>General</c:formatCode>
                <c:ptCount val="6"/>
                <c:pt idx="0">
                  <c:v>60</c:v>
                </c:pt>
                <c:pt idx="1">
                  <c:v>66</c:v>
                </c:pt>
                <c:pt idx="2">
                  <c:v>43</c:v>
                </c:pt>
                <c:pt idx="3">
                  <c:v>38</c:v>
                </c:pt>
                <c:pt idx="4">
                  <c:v>58</c:v>
                </c:pt>
                <c:pt idx="5">
                  <c:v>49</c:v>
                </c:pt>
              </c:numCache>
            </c:numRef>
          </c:val>
          <c:extLst>
            <c:ext xmlns:c16="http://schemas.microsoft.com/office/drawing/2014/chart" uri="{C3380CC4-5D6E-409C-BE32-E72D297353CC}">
              <c16:uniqueId val="{00000004-1DF6-4EF0-BB36-24AB0661D123}"/>
            </c:ext>
          </c:extLst>
        </c:ser>
        <c:dLbls>
          <c:showLegendKey val="0"/>
          <c:showVal val="0"/>
          <c:showCatName val="0"/>
          <c:showSerName val="0"/>
          <c:showPercent val="0"/>
          <c:showBubbleSize val="0"/>
        </c:dLbls>
        <c:gapWidth val="182"/>
        <c:axId val="322272640"/>
        <c:axId val="322294912"/>
      </c:barChart>
      <c:catAx>
        <c:axId val="322272640"/>
        <c:scaling>
          <c:orientation val="minMax"/>
        </c:scaling>
        <c:delete val="0"/>
        <c:axPos val="l"/>
        <c:numFmt formatCode="General" sourceLinked="1"/>
        <c:majorTickMark val="none"/>
        <c:minorTickMark val="none"/>
        <c:tickLblPos val="nextTo"/>
        <c:spPr>
          <a:noFill/>
          <a:ln w="9551" cap="flat" cmpd="sng" algn="ctr">
            <a:solidFill>
              <a:schemeClr val="tx1">
                <a:lumMod val="15000"/>
                <a:lumOff val="85000"/>
              </a:schemeClr>
            </a:solidFill>
            <a:round/>
          </a:ln>
          <a:effectLst/>
        </c:spPr>
        <c:txPr>
          <a:bodyPr rot="0" vert="horz"/>
          <a:lstStyle/>
          <a:p>
            <a:pPr>
              <a:defRPr/>
            </a:pPr>
            <a:endParaRPr lang="ru-RU"/>
          </a:p>
        </c:txPr>
        <c:crossAx val="322294912"/>
        <c:crosses val="autoZero"/>
        <c:auto val="1"/>
        <c:lblAlgn val="ctr"/>
        <c:lblOffset val="100"/>
        <c:noMultiLvlLbl val="0"/>
      </c:catAx>
      <c:valAx>
        <c:axId val="322294912"/>
        <c:scaling>
          <c:orientation val="minMax"/>
        </c:scaling>
        <c:delete val="0"/>
        <c:axPos val="b"/>
        <c:majorGridlines>
          <c:spPr>
            <a:ln w="9551" cap="flat" cmpd="sng" algn="ctr">
              <a:solidFill>
                <a:schemeClr val="tx1">
                  <a:lumMod val="15000"/>
                  <a:lumOff val="85000"/>
                </a:schemeClr>
              </a:solidFill>
              <a:round/>
            </a:ln>
            <a:effectLst/>
          </c:spPr>
        </c:majorGridlines>
        <c:numFmt formatCode="General" sourceLinked="1"/>
        <c:majorTickMark val="none"/>
        <c:minorTickMark val="none"/>
        <c:tickLblPos val="nextTo"/>
        <c:spPr>
          <a:ln w="6368">
            <a:noFill/>
          </a:ln>
        </c:spPr>
        <c:txPr>
          <a:bodyPr rot="0" vert="horz"/>
          <a:lstStyle/>
          <a:p>
            <a:pPr>
              <a:defRPr/>
            </a:pPr>
            <a:endParaRPr lang="ru-RU"/>
          </a:p>
        </c:txPr>
        <c:crossAx val="322272640"/>
        <c:crosses val="autoZero"/>
        <c:crossBetween val="between"/>
      </c:valAx>
      <c:spPr>
        <a:noFill/>
        <a:ln w="25470">
          <a:noFill/>
        </a:ln>
      </c:spPr>
    </c:plotArea>
    <c:legend>
      <c:legendPos val="b"/>
      <c:layout>
        <c:manualLayout>
          <c:xMode val="edge"/>
          <c:yMode val="edge"/>
          <c:x val="2.2237309209961639E-2"/>
          <c:y val="0.76333288904201568"/>
          <c:w val="0.81051728547527768"/>
          <c:h val="0.14554365704286973"/>
        </c:manualLayout>
      </c:layout>
      <c:overlay val="0"/>
      <c:spPr>
        <a:noFill/>
        <a:ln w="25470">
          <a:noFill/>
        </a:ln>
      </c:spPr>
      <c:txPr>
        <a:bodyPr/>
        <a:lstStyle/>
        <a:p>
          <a:pPr>
            <a:defRPr/>
          </a:pPr>
          <a:endParaRPr lang="ru-RU"/>
        </a:p>
      </c:txPr>
    </c:legend>
    <c:plotVisOnly val="1"/>
    <c:dispBlanksAs val="gap"/>
    <c:showDLblsOverMax val="0"/>
  </c:chart>
  <c:spPr>
    <a:solidFill>
      <a:schemeClr val="bg1"/>
    </a:solidFill>
    <a:ln w="9551" cap="flat" cmpd="sng" algn="ctr">
      <a:solidFill>
        <a:schemeClr val="tx1">
          <a:lumMod val="15000"/>
          <a:lumOff val="85000"/>
        </a:schemeClr>
      </a:solidFill>
      <a:round/>
    </a:ln>
    <a:effectLst/>
  </c:spPr>
  <c:txPr>
    <a:bodyPr/>
    <a:lstStyle/>
    <a:p>
      <a:pPr>
        <a:defRPr sz="1003" b="0" i="0" u="none" strike="noStrike" baseline="0">
          <a:solidFill>
            <a:srgbClr val="000000"/>
          </a:solidFill>
          <a:highlight>
            <a:srgbClr val="FFFF00"/>
          </a:highlight>
          <a:latin typeface="Calibri"/>
          <a:ea typeface="Calibri"/>
          <a:cs typeface="Calibri"/>
        </a:defRPr>
      </a:pPr>
      <a:endParaRPr lang="ru-RU"/>
    </a:p>
  </c:txPr>
  <c:externalData r:id="rId2">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barChart>
        <c:barDir val="bar"/>
        <c:grouping val="clustered"/>
        <c:varyColors val="0"/>
        <c:ser>
          <c:idx val="0"/>
          <c:order val="0"/>
          <c:tx>
            <c:strRef>
              <c:f>Лист2!$B$12</c:f>
              <c:strCache>
                <c:ptCount val="1"/>
                <c:pt idx="0">
                  <c:v>Удовлетворительно</c:v>
                </c:pt>
              </c:strCache>
            </c:strRef>
          </c:tx>
          <c:spPr>
            <a:solidFill>
              <a:srgbClr val="5B9BD5"/>
            </a:solidFill>
            <a:ln w="25358">
              <a:noFill/>
            </a:ln>
          </c:spPr>
          <c:invertIfNegative val="0"/>
          <c:cat>
            <c:strRef>
              <c:f>Лист2!$A$13:$A$18</c:f>
              <c:strCache>
                <c:ptCount val="6"/>
                <c:pt idx="0">
                  <c:v>Водоснабжение, водоотведение</c:v>
                </c:pt>
                <c:pt idx="1">
                  <c:v>Водоочистка</c:v>
                </c:pt>
                <c:pt idx="2">
                  <c:v>Газоснабжение</c:v>
                </c:pt>
                <c:pt idx="3">
                  <c:v>Электроснабжение</c:v>
                </c:pt>
                <c:pt idx="4">
                  <c:v>Теплоснабжение</c:v>
                </c:pt>
                <c:pt idx="5">
                  <c:v>Телефонная связь</c:v>
                </c:pt>
              </c:strCache>
            </c:strRef>
          </c:cat>
          <c:val>
            <c:numRef>
              <c:f>Лист2!$B$13:$B$18</c:f>
              <c:numCache>
                <c:formatCode>General</c:formatCode>
                <c:ptCount val="6"/>
                <c:pt idx="0">
                  <c:v>165</c:v>
                </c:pt>
                <c:pt idx="1">
                  <c:v>152</c:v>
                </c:pt>
                <c:pt idx="2">
                  <c:v>150</c:v>
                </c:pt>
                <c:pt idx="3">
                  <c:v>146</c:v>
                </c:pt>
                <c:pt idx="4">
                  <c:v>152</c:v>
                </c:pt>
                <c:pt idx="5">
                  <c:v>147</c:v>
                </c:pt>
              </c:numCache>
            </c:numRef>
          </c:val>
          <c:extLst>
            <c:ext xmlns:c16="http://schemas.microsoft.com/office/drawing/2014/chart" uri="{C3380CC4-5D6E-409C-BE32-E72D297353CC}">
              <c16:uniqueId val="{00000000-C6DF-4AF5-9E14-C8A88AFC8D15}"/>
            </c:ext>
          </c:extLst>
        </c:ser>
        <c:ser>
          <c:idx val="1"/>
          <c:order val="1"/>
          <c:tx>
            <c:strRef>
              <c:f>Лист2!$C$12</c:f>
              <c:strCache>
                <c:ptCount val="1"/>
                <c:pt idx="0">
                  <c:v>Скорее удовлетворительно</c:v>
                </c:pt>
              </c:strCache>
            </c:strRef>
          </c:tx>
          <c:spPr>
            <a:solidFill>
              <a:srgbClr val="ED7D31"/>
            </a:solidFill>
            <a:ln w="25358">
              <a:noFill/>
            </a:ln>
          </c:spPr>
          <c:invertIfNegative val="0"/>
          <c:cat>
            <c:strRef>
              <c:f>Лист2!$A$13:$A$18</c:f>
              <c:strCache>
                <c:ptCount val="6"/>
                <c:pt idx="0">
                  <c:v>Водоснабжение, водоотведение</c:v>
                </c:pt>
                <c:pt idx="1">
                  <c:v>Водоочистка</c:v>
                </c:pt>
                <c:pt idx="2">
                  <c:v>Газоснабжение</c:v>
                </c:pt>
                <c:pt idx="3">
                  <c:v>Электроснабжение</c:v>
                </c:pt>
                <c:pt idx="4">
                  <c:v>Теплоснабжение</c:v>
                </c:pt>
                <c:pt idx="5">
                  <c:v>Телефонная связь</c:v>
                </c:pt>
              </c:strCache>
            </c:strRef>
          </c:cat>
          <c:val>
            <c:numRef>
              <c:f>Лист2!$C$13:$C$18</c:f>
              <c:numCache>
                <c:formatCode>General</c:formatCode>
                <c:ptCount val="6"/>
                <c:pt idx="0">
                  <c:v>20</c:v>
                </c:pt>
                <c:pt idx="1">
                  <c:v>32</c:v>
                </c:pt>
                <c:pt idx="2">
                  <c:v>31</c:v>
                </c:pt>
                <c:pt idx="3">
                  <c:v>37</c:v>
                </c:pt>
                <c:pt idx="4">
                  <c:v>29</c:v>
                </c:pt>
                <c:pt idx="5">
                  <c:v>29</c:v>
                </c:pt>
              </c:numCache>
            </c:numRef>
          </c:val>
          <c:extLst>
            <c:ext xmlns:c16="http://schemas.microsoft.com/office/drawing/2014/chart" uri="{C3380CC4-5D6E-409C-BE32-E72D297353CC}">
              <c16:uniqueId val="{00000001-C6DF-4AF5-9E14-C8A88AFC8D15}"/>
            </c:ext>
          </c:extLst>
        </c:ser>
        <c:ser>
          <c:idx val="2"/>
          <c:order val="2"/>
          <c:tx>
            <c:strRef>
              <c:f>Лист2!$D$12</c:f>
              <c:strCache>
                <c:ptCount val="1"/>
                <c:pt idx="0">
                  <c:v>Скорее не удовлетворительно</c:v>
                </c:pt>
              </c:strCache>
            </c:strRef>
          </c:tx>
          <c:spPr>
            <a:solidFill>
              <a:srgbClr val="A5A5A5"/>
            </a:solidFill>
            <a:ln w="25358">
              <a:noFill/>
            </a:ln>
          </c:spPr>
          <c:invertIfNegative val="0"/>
          <c:cat>
            <c:strRef>
              <c:f>Лист2!$A$13:$A$18</c:f>
              <c:strCache>
                <c:ptCount val="6"/>
                <c:pt idx="0">
                  <c:v>Водоснабжение, водоотведение</c:v>
                </c:pt>
                <c:pt idx="1">
                  <c:v>Водоочистка</c:v>
                </c:pt>
                <c:pt idx="2">
                  <c:v>Газоснабжение</c:v>
                </c:pt>
                <c:pt idx="3">
                  <c:v>Электроснабжение</c:v>
                </c:pt>
                <c:pt idx="4">
                  <c:v>Теплоснабжение</c:v>
                </c:pt>
                <c:pt idx="5">
                  <c:v>Телефонная связь</c:v>
                </c:pt>
              </c:strCache>
            </c:strRef>
          </c:cat>
          <c:val>
            <c:numRef>
              <c:f>Лист2!$D$13:$D$18</c:f>
              <c:numCache>
                <c:formatCode>General</c:formatCode>
                <c:ptCount val="6"/>
                <c:pt idx="0">
                  <c:v>2</c:v>
                </c:pt>
                <c:pt idx="1">
                  <c:v>3</c:v>
                </c:pt>
                <c:pt idx="2">
                  <c:v>4</c:v>
                </c:pt>
                <c:pt idx="3">
                  <c:v>3</c:v>
                </c:pt>
                <c:pt idx="5">
                  <c:v>4</c:v>
                </c:pt>
              </c:numCache>
            </c:numRef>
          </c:val>
          <c:extLst>
            <c:ext xmlns:c16="http://schemas.microsoft.com/office/drawing/2014/chart" uri="{C3380CC4-5D6E-409C-BE32-E72D297353CC}">
              <c16:uniqueId val="{00000002-C6DF-4AF5-9E14-C8A88AFC8D15}"/>
            </c:ext>
          </c:extLst>
        </c:ser>
        <c:ser>
          <c:idx val="3"/>
          <c:order val="3"/>
          <c:tx>
            <c:strRef>
              <c:f>Лист2!#REF!</c:f>
              <c:strCache>
                <c:ptCount val="1"/>
                <c:pt idx="0">
                  <c:v>#ССЫЛКА!</c:v>
                </c:pt>
              </c:strCache>
            </c:strRef>
          </c:tx>
          <c:spPr>
            <a:solidFill>
              <a:srgbClr val="FFC000"/>
            </a:solidFill>
            <a:ln w="25358">
              <a:noFill/>
            </a:ln>
          </c:spPr>
          <c:invertIfNegative val="0"/>
          <c:cat>
            <c:strRef>
              <c:f>Лист2!$A$13:$A$18</c:f>
              <c:strCache>
                <c:ptCount val="6"/>
                <c:pt idx="0">
                  <c:v>Водоснабжение, водоотведение</c:v>
                </c:pt>
                <c:pt idx="1">
                  <c:v>Водоочистка</c:v>
                </c:pt>
                <c:pt idx="2">
                  <c:v>Газоснабжение</c:v>
                </c:pt>
                <c:pt idx="3">
                  <c:v>Электроснабжение</c:v>
                </c:pt>
                <c:pt idx="4">
                  <c:v>Теплоснабжение</c:v>
                </c:pt>
                <c:pt idx="5">
                  <c:v>Телефонная связь</c:v>
                </c:pt>
              </c:strCache>
            </c:strRef>
          </c:cat>
          <c:val>
            <c:numRef>
              <c:f>Лист2!#REF!</c:f>
              <c:numCache>
                <c:formatCode>General</c:formatCode>
                <c:ptCount val="1"/>
                <c:pt idx="0">
                  <c:v>1</c:v>
                </c:pt>
              </c:numCache>
            </c:numRef>
          </c:val>
          <c:extLst>
            <c:ext xmlns:c16="http://schemas.microsoft.com/office/drawing/2014/chart" uri="{C3380CC4-5D6E-409C-BE32-E72D297353CC}">
              <c16:uniqueId val="{00000003-C6DF-4AF5-9E14-C8A88AFC8D15}"/>
            </c:ext>
          </c:extLst>
        </c:ser>
        <c:ser>
          <c:idx val="4"/>
          <c:order val="4"/>
          <c:tx>
            <c:strRef>
              <c:f>Лист2!$E$12</c:f>
              <c:strCache>
                <c:ptCount val="1"/>
                <c:pt idx="0">
                  <c:v>Затрудняюсь ответить</c:v>
                </c:pt>
              </c:strCache>
            </c:strRef>
          </c:tx>
          <c:spPr>
            <a:solidFill>
              <a:srgbClr val="4472C4"/>
            </a:solidFill>
            <a:ln w="25358">
              <a:noFill/>
            </a:ln>
          </c:spPr>
          <c:invertIfNegative val="0"/>
          <c:cat>
            <c:strRef>
              <c:f>Лист2!$A$13:$A$18</c:f>
              <c:strCache>
                <c:ptCount val="6"/>
                <c:pt idx="0">
                  <c:v>Водоснабжение, водоотведение</c:v>
                </c:pt>
                <c:pt idx="1">
                  <c:v>Водоочистка</c:v>
                </c:pt>
                <c:pt idx="2">
                  <c:v>Газоснабжение</c:v>
                </c:pt>
                <c:pt idx="3">
                  <c:v>Электроснабжение</c:v>
                </c:pt>
                <c:pt idx="4">
                  <c:v>Теплоснабжение</c:v>
                </c:pt>
                <c:pt idx="5">
                  <c:v>Телефонная связь</c:v>
                </c:pt>
              </c:strCache>
            </c:strRef>
          </c:cat>
          <c:val>
            <c:numRef>
              <c:f>Лист2!$E$13:$E$18</c:f>
              <c:numCache>
                <c:formatCode>General</c:formatCode>
                <c:ptCount val="6"/>
                <c:pt idx="0">
                  <c:v>15</c:v>
                </c:pt>
                <c:pt idx="1">
                  <c:v>14</c:v>
                </c:pt>
                <c:pt idx="2">
                  <c:v>13</c:v>
                </c:pt>
                <c:pt idx="3">
                  <c:v>12</c:v>
                </c:pt>
                <c:pt idx="4">
                  <c:v>14</c:v>
                </c:pt>
                <c:pt idx="5">
                  <c:v>15</c:v>
                </c:pt>
              </c:numCache>
            </c:numRef>
          </c:val>
          <c:extLst>
            <c:ext xmlns:c16="http://schemas.microsoft.com/office/drawing/2014/chart" uri="{C3380CC4-5D6E-409C-BE32-E72D297353CC}">
              <c16:uniqueId val="{00000004-C6DF-4AF5-9E14-C8A88AFC8D15}"/>
            </c:ext>
          </c:extLst>
        </c:ser>
        <c:dLbls>
          <c:showLegendKey val="0"/>
          <c:showVal val="0"/>
          <c:showCatName val="0"/>
          <c:showSerName val="0"/>
          <c:showPercent val="0"/>
          <c:showBubbleSize val="0"/>
        </c:dLbls>
        <c:gapWidth val="182"/>
        <c:axId val="330062464"/>
        <c:axId val="330097024"/>
      </c:barChart>
      <c:catAx>
        <c:axId val="330062464"/>
        <c:scaling>
          <c:orientation val="minMax"/>
        </c:scaling>
        <c:delete val="0"/>
        <c:axPos val="l"/>
        <c:numFmt formatCode="General" sourceLinked="1"/>
        <c:majorTickMark val="none"/>
        <c:minorTickMark val="none"/>
        <c:tickLblPos val="nextTo"/>
        <c:spPr>
          <a:noFill/>
          <a:ln w="9509" cap="flat" cmpd="sng" algn="ctr">
            <a:solidFill>
              <a:schemeClr val="tx1">
                <a:lumMod val="15000"/>
                <a:lumOff val="85000"/>
              </a:schemeClr>
            </a:solidFill>
            <a:round/>
          </a:ln>
          <a:effectLst/>
        </c:spPr>
        <c:txPr>
          <a:bodyPr rot="0" vert="horz"/>
          <a:lstStyle/>
          <a:p>
            <a:pPr>
              <a:defRPr/>
            </a:pPr>
            <a:endParaRPr lang="ru-RU"/>
          </a:p>
        </c:txPr>
        <c:crossAx val="330097024"/>
        <c:crosses val="autoZero"/>
        <c:auto val="1"/>
        <c:lblAlgn val="ctr"/>
        <c:lblOffset val="100"/>
        <c:noMultiLvlLbl val="0"/>
      </c:catAx>
      <c:valAx>
        <c:axId val="330097024"/>
        <c:scaling>
          <c:orientation val="minMax"/>
        </c:scaling>
        <c:delete val="0"/>
        <c:axPos val="b"/>
        <c:majorGridlines>
          <c:spPr>
            <a:ln w="9509" cap="flat" cmpd="sng" algn="ctr">
              <a:solidFill>
                <a:schemeClr val="tx1">
                  <a:lumMod val="15000"/>
                  <a:lumOff val="85000"/>
                </a:schemeClr>
              </a:solidFill>
              <a:round/>
            </a:ln>
            <a:effectLst/>
          </c:spPr>
        </c:majorGridlines>
        <c:numFmt formatCode="General" sourceLinked="1"/>
        <c:majorTickMark val="none"/>
        <c:minorTickMark val="none"/>
        <c:tickLblPos val="nextTo"/>
        <c:spPr>
          <a:ln w="6339">
            <a:noFill/>
          </a:ln>
        </c:spPr>
        <c:txPr>
          <a:bodyPr rot="0" vert="horz"/>
          <a:lstStyle/>
          <a:p>
            <a:pPr>
              <a:defRPr/>
            </a:pPr>
            <a:endParaRPr lang="ru-RU"/>
          </a:p>
        </c:txPr>
        <c:crossAx val="330062464"/>
        <c:crosses val="autoZero"/>
        <c:crossBetween val="between"/>
      </c:valAx>
      <c:spPr>
        <a:noFill/>
        <a:ln w="25358">
          <a:noFill/>
        </a:ln>
      </c:spPr>
    </c:plotArea>
    <c:legend>
      <c:legendPos val="b"/>
      <c:legendEntry>
        <c:idx val="1"/>
        <c:delete val="1"/>
      </c:legendEntry>
      <c:overlay val="0"/>
      <c:spPr>
        <a:noFill/>
        <a:ln w="25358">
          <a:noFill/>
        </a:ln>
      </c:spPr>
      <c:txPr>
        <a:bodyPr/>
        <a:lstStyle/>
        <a:p>
          <a:pPr>
            <a:defRPr/>
          </a:pPr>
          <a:endParaRPr lang="ru-RU"/>
        </a:p>
      </c:txPr>
    </c:legend>
    <c:plotVisOnly val="1"/>
    <c:dispBlanksAs val="gap"/>
    <c:showDLblsOverMax val="0"/>
  </c:chart>
  <c:spPr>
    <a:solidFill>
      <a:schemeClr val="bg1"/>
    </a:solidFill>
    <a:ln w="9509" cap="flat" cmpd="sng" algn="ctr">
      <a:solidFill>
        <a:schemeClr val="tx1">
          <a:lumMod val="15000"/>
          <a:lumOff val="85000"/>
        </a:schemeClr>
      </a:solidFill>
      <a:round/>
    </a:ln>
    <a:effectLst/>
  </c:spPr>
  <c:txPr>
    <a:bodyPr/>
    <a:lstStyle/>
    <a:p>
      <a:pPr>
        <a:defRPr sz="998" b="0" i="0" u="none" strike="noStrike" baseline="0">
          <a:solidFill>
            <a:srgbClr val="000000"/>
          </a:solidFill>
          <a:highlight>
            <a:srgbClr val="FFFF00"/>
          </a:highlight>
          <a:latin typeface="Calibri"/>
          <a:ea typeface="Calibri"/>
          <a:cs typeface="Calibri"/>
        </a:defRPr>
      </a:pPr>
      <a:endParaRPr lang="ru-RU"/>
    </a:p>
  </c:txPr>
  <c:externalData r:id="rId2">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barChart>
        <c:barDir val="bar"/>
        <c:grouping val="clustered"/>
        <c:varyColors val="0"/>
        <c:ser>
          <c:idx val="0"/>
          <c:order val="0"/>
          <c:tx>
            <c:strRef>
              <c:f>Лист2!$B$21</c:f>
              <c:strCache>
                <c:ptCount val="1"/>
                <c:pt idx="0">
                  <c:v>Удовлетворительно</c:v>
                </c:pt>
              </c:strCache>
            </c:strRef>
          </c:tx>
          <c:spPr>
            <a:solidFill>
              <a:srgbClr val="5B9BD5"/>
            </a:solidFill>
            <a:ln w="25332">
              <a:noFill/>
            </a:ln>
          </c:spPr>
          <c:invertIfNegative val="0"/>
          <c:cat>
            <c:strRef>
              <c:f>Лист2!$A$22:$A$27</c:f>
              <c:strCache>
                <c:ptCount val="6"/>
                <c:pt idx="0">
                  <c:v>Водоснабжение, водоотведение</c:v>
                </c:pt>
                <c:pt idx="1">
                  <c:v>Водоочистка</c:v>
                </c:pt>
                <c:pt idx="2">
                  <c:v>Газоснабжение</c:v>
                </c:pt>
                <c:pt idx="3">
                  <c:v>Электроснабжение</c:v>
                </c:pt>
                <c:pt idx="4">
                  <c:v>Теплоснабжение</c:v>
                </c:pt>
                <c:pt idx="5">
                  <c:v>Телефонная связь</c:v>
                </c:pt>
              </c:strCache>
            </c:strRef>
          </c:cat>
          <c:val>
            <c:numRef>
              <c:f>Лист2!$B$22:$B$27</c:f>
              <c:numCache>
                <c:formatCode>General</c:formatCode>
                <c:ptCount val="6"/>
                <c:pt idx="0">
                  <c:v>153</c:v>
                </c:pt>
                <c:pt idx="1">
                  <c:v>148</c:v>
                </c:pt>
                <c:pt idx="2">
                  <c:v>150</c:v>
                </c:pt>
                <c:pt idx="3">
                  <c:v>149</c:v>
                </c:pt>
                <c:pt idx="4">
                  <c:v>149</c:v>
                </c:pt>
                <c:pt idx="5">
                  <c:v>142</c:v>
                </c:pt>
              </c:numCache>
            </c:numRef>
          </c:val>
          <c:extLst>
            <c:ext xmlns:c16="http://schemas.microsoft.com/office/drawing/2014/chart" uri="{C3380CC4-5D6E-409C-BE32-E72D297353CC}">
              <c16:uniqueId val="{00000000-B1C7-451B-8C2F-04B8B9F1B07B}"/>
            </c:ext>
          </c:extLst>
        </c:ser>
        <c:ser>
          <c:idx val="1"/>
          <c:order val="1"/>
          <c:tx>
            <c:strRef>
              <c:f>Лист2!$C$21</c:f>
              <c:strCache>
                <c:ptCount val="1"/>
                <c:pt idx="0">
                  <c:v>Скорее удовлетворительно</c:v>
                </c:pt>
              </c:strCache>
            </c:strRef>
          </c:tx>
          <c:spPr>
            <a:solidFill>
              <a:srgbClr val="ED7D31"/>
            </a:solidFill>
            <a:ln w="25332">
              <a:noFill/>
            </a:ln>
          </c:spPr>
          <c:invertIfNegative val="0"/>
          <c:cat>
            <c:strRef>
              <c:f>Лист2!$A$22:$A$27</c:f>
              <c:strCache>
                <c:ptCount val="6"/>
                <c:pt idx="0">
                  <c:v>Водоснабжение, водоотведение</c:v>
                </c:pt>
                <c:pt idx="1">
                  <c:v>Водоочистка</c:v>
                </c:pt>
                <c:pt idx="2">
                  <c:v>Газоснабжение</c:v>
                </c:pt>
                <c:pt idx="3">
                  <c:v>Электроснабжение</c:v>
                </c:pt>
                <c:pt idx="4">
                  <c:v>Теплоснабжение</c:v>
                </c:pt>
                <c:pt idx="5">
                  <c:v>Телефонная связь</c:v>
                </c:pt>
              </c:strCache>
            </c:strRef>
          </c:cat>
          <c:val>
            <c:numRef>
              <c:f>Лист2!$C$22:$C$27</c:f>
              <c:numCache>
                <c:formatCode>General</c:formatCode>
                <c:ptCount val="6"/>
                <c:pt idx="0">
                  <c:v>31</c:v>
                </c:pt>
                <c:pt idx="1">
                  <c:v>32</c:v>
                </c:pt>
                <c:pt idx="2">
                  <c:v>28</c:v>
                </c:pt>
                <c:pt idx="3">
                  <c:v>34</c:v>
                </c:pt>
                <c:pt idx="4">
                  <c:v>29</c:v>
                </c:pt>
                <c:pt idx="5">
                  <c:v>33</c:v>
                </c:pt>
              </c:numCache>
            </c:numRef>
          </c:val>
          <c:extLst>
            <c:ext xmlns:c16="http://schemas.microsoft.com/office/drawing/2014/chart" uri="{C3380CC4-5D6E-409C-BE32-E72D297353CC}">
              <c16:uniqueId val="{00000001-B1C7-451B-8C2F-04B8B9F1B07B}"/>
            </c:ext>
          </c:extLst>
        </c:ser>
        <c:ser>
          <c:idx val="2"/>
          <c:order val="2"/>
          <c:tx>
            <c:strRef>
              <c:f>Лист2!$D$21</c:f>
              <c:strCache>
                <c:ptCount val="1"/>
                <c:pt idx="0">
                  <c:v>Скорее не удовлетворительно</c:v>
                </c:pt>
              </c:strCache>
            </c:strRef>
          </c:tx>
          <c:spPr>
            <a:solidFill>
              <a:srgbClr val="A5A5A5"/>
            </a:solidFill>
            <a:ln w="25332">
              <a:noFill/>
            </a:ln>
          </c:spPr>
          <c:invertIfNegative val="0"/>
          <c:cat>
            <c:strRef>
              <c:f>Лист2!$A$22:$A$27</c:f>
              <c:strCache>
                <c:ptCount val="6"/>
                <c:pt idx="0">
                  <c:v>Водоснабжение, водоотведение</c:v>
                </c:pt>
                <c:pt idx="1">
                  <c:v>Водоочистка</c:v>
                </c:pt>
                <c:pt idx="2">
                  <c:v>Газоснабжение</c:v>
                </c:pt>
                <c:pt idx="3">
                  <c:v>Электроснабжение</c:v>
                </c:pt>
                <c:pt idx="4">
                  <c:v>Теплоснабжение</c:v>
                </c:pt>
                <c:pt idx="5">
                  <c:v>Телефонная связь</c:v>
                </c:pt>
              </c:strCache>
            </c:strRef>
          </c:cat>
          <c:val>
            <c:numRef>
              <c:f>Лист2!$D$22:$D$27</c:f>
              <c:numCache>
                <c:formatCode>General</c:formatCode>
                <c:ptCount val="6"/>
                <c:pt idx="0">
                  <c:v>2</c:v>
                </c:pt>
                <c:pt idx="1">
                  <c:v>3</c:v>
                </c:pt>
                <c:pt idx="2">
                  <c:v>5</c:v>
                </c:pt>
                <c:pt idx="3">
                  <c:v>1</c:v>
                </c:pt>
                <c:pt idx="4">
                  <c:v>5</c:v>
                </c:pt>
              </c:numCache>
            </c:numRef>
          </c:val>
          <c:extLst>
            <c:ext xmlns:c16="http://schemas.microsoft.com/office/drawing/2014/chart" uri="{C3380CC4-5D6E-409C-BE32-E72D297353CC}">
              <c16:uniqueId val="{00000002-B1C7-451B-8C2F-04B8B9F1B07B}"/>
            </c:ext>
          </c:extLst>
        </c:ser>
        <c:ser>
          <c:idx val="3"/>
          <c:order val="3"/>
          <c:tx>
            <c:strRef>
              <c:f>Лист2!$E$21</c:f>
              <c:strCache>
                <c:ptCount val="1"/>
                <c:pt idx="0">
                  <c:v>Не удовлетворительно</c:v>
                </c:pt>
              </c:strCache>
            </c:strRef>
          </c:tx>
          <c:spPr>
            <a:solidFill>
              <a:srgbClr val="FFC000"/>
            </a:solidFill>
            <a:ln w="25332">
              <a:noFill/>
            </a:ln>
          </c:spPr>
          <c:invertIfNegative val="0"/>
          <c:cat>
            <c:strRef>
              <c:f>Лист2!$A$22:$A$27</c:f>
              <c:strCache>
                <c:ptCount val="6"/>
                <c:pt idx="0">
                  <c:v>Водоснабжение, водоотведение</c:v>
                </c:pt>
                <c:pt idx="1">
                  <c:v>Водоочистка</c:v>
                </c:pt>
                <c:pt idx="2">
                  <c:v>Газоснабжение</c:v>
                </c:pt>
                <c:pt idx="3">
                  <c:v>Электроснабжение</c:v>
                </c:pt>
                <c:pt idx="4">
                  <c:v>Теплоснабжение</c:v>
                </c:pt>
                <c:pt idx="5">
                  <c:v>Телефонная связь</c:v>
                </c:pt>
              </c:strCache>
            </c:strRef>
          </c:cat>
          <c:val>
            <c:numRef>
              <c:f>Лист2!$E$22:$E$27</c:f>
              <c:numCache>
                <c:formatCode>General</c:formatCode>
                <c:ptCount val="6"/>
                <c:pt idx="2">
                  <c:v>1</c:v>
                </c:pt>
                <c:pt idx="3">
                  <c:v>2</c:v>
                </c:pt>
                <c:pt idx="4">
                  <c:v>1</c:v>
                </c:pt>
                <c:pt idx="5">
                  <c:v>2</c:v>
                </c:pt>
              </c:numCache>
            </c:numRef>
          </c:val>
          <c:extLst>
            <c:ext xmlns:c16="http://schemas.microsoft.com/office/drawing/2014/chart" uri="{C3380CC4-5D6E-409C-BE32-E72D297353CC}">
              <c16:uniqueId val="{00000003-B1C7-451B-8C2F-04B8B9F1B07B}"/>
            </c:ext>
          </c:extLst>
        </c:ser>
        <c:ser>
          <c:idx val="4"/>
          <c:order val="4"/>
          <c:tx>
            <c:strRef>
              <c:f>Лист2!$F$21</c:f>
              <c:strCache>
                <c:ptCount val="1"/>
                <c:pt idx="0">
                  <c:v>Затрудняюсь ответить</c:v>
                </c:pt>
              </c:strCache>
            </c:strRef>
          </c:tx>
          <c:spPr>
            <a:solidFill>
              <a:srgbClr val="4472C4"/>
            </a:solidFill>
            <a:ln w="25332">
              <a:noFill/>
            </a:ln>
          </c:spPr>
          <c:invertIfNegative val="0"/>
          <c:cat>
            <c:strRef>
              <c:f>Лист2!$A$22:$A$27</c:f>
              <c:strCache>
                <c:ptCount val="6"/>
                <c:pt idx="0">
                  <c:v>Водоснабжение, водоотведение</c:v>
                </c:pt>
                <c:pt idx="1">
                  <c:v>Водоочистка</c:v>
                </c:pt>
                <c:pt idx="2">
                  <c:v>Газоснабжение</c:v>
                </c:pt>
                <c:pt idx="3">
                  <c:v>Электроснабжение</c:v>
                </c:pt>
                <c:pt idx="4">
                  <c:v>Теплоснабжение</c:v>
                </c:pt>
                <c:pt idx="5">
                  <c:v>Телефонная связь</c:v>
                </c:pt>
              </c:strCache>
            </c:strRef>
          </c:cat>
          <c:val>
            <c:numRef>
              <c:f>Лист2!$F$22:$F$27</c:f>
              <c:numCache>
                <c:formatCode>General</c:formatCode>
                <c:ptCount val="6"/>
                <c:pt idx="0">
                  <c:v>15</c:v>
                </c:pt>
                <c:pt idx="1">
                  <c:v>18</c:v>
                </c:pt>
                <c:pt idx="2">
                  <c:v>16</c:v>
                </c:pt>
                <c:pt idx="3">
                  <c:v>14</c:v>
                </c:pt>
                <c:pt idx="4">
                  <c:v>15</c:v>
                </c:pt>
                <c:pt idx="5">
                  <c:v>19</c:v>
                </c:pt>
              </c:numCache>
            </c:numRef>
          </c:val>
          <c:extLst>
            <c:ext xmlns:c16="http://schemas.microsoft.com/office/drawing/2014/chart" uri="{C3380CC4-5D6E-409C-BE32-E72D297353CC}">
              <c16:uniqueId val="{00000004-B1C7-451B-8C2F-04B8B9F1B07B}"/>
            </c:ext>
          </c:extLst>
        </c:ser>
        <c:dLbls>
          <c:showLegendKey val="0"/>
          <c:showVal val="0"/>
          <c:showCatName val="0"/>
          <c:showSerName val="0"/>
          <c:showPercent val="0"/>
          <c:showBubbleSize val="0"/>
        </c:dLbls>
        <c:gapWidth val="182"/>
        <c:axId val="330550272"/>
        <c:axId val="331023104"/>
      </c:barChart>
      <c:catAx>
        <c:axId val="330550272"/>
        <c:scaling>
          <c:orientation val="minMax"/>
        </c:scaling>
        <c:delete val="0"/>
        <c:axPos val="l"/>
        <c:numFmt formatCode="General" sourceLinked="1"/>
        <c:majorTickMark val="none"/>
        <c:minorTickMark val="none"/>
        <c:tickLblPos val="nextTo"/>
        <c:spPr>
          <a:noFill/>
          <a:ln w="9499" cap="flat" cmpd="sng" algn="ctr">
            <a:solidFill>
              <a:schemeClr val="tx1">
                <a:lumMod val="15000"/>
                <a:lumOff val="85000"/>
              </a:schemeClr>
            </a:solidFill>
            <a:round/>
          </a:ln>
          <a:effectLst/>
        </c:spPr>
        <c:txPr>
          <a:bodyPr rot="0" vert="horz"/>
          <a:lstStyle/>
          <a:p>
            <a:pPr>
              <a:defRPr/>
            </a:pPr>
            <a:endParaRPr lang="ru-RU"/>
          </a:p>
        </c:txPr>
        <c:crossAx val="331023104"/>
        <c:crosses val="autoZero"/>
        <c:auto val="1"/>
        <c:lblAlgn val="ctr"/>
        <c:lblOffset val="100"/>
        <c:noMultiLvlLbl val="0"/>
      </c:catAx>
      <c:valAx>
        <c:axId val="331023104"/>
        <c:scaling>
          <c:orientation val="minMax"/>
        </c:scaling>
        <c:delete val="0"/>
        <c:axPos val="b"/>
        <c:majorGridlines>
          <c:spPr>
            <a:ln w="9499" cap="flat" cmpd="sng" algn="ctr">
              <a:solidFill>
                <a:schemeClr val="tx1">
                  <a:lumMod val="15000"/>
                  <a:lumOff val="85000"/>
                </a:schemeClr>
              </a:solidFill>
              <a:round/>
            </a:ln>
            <a:effectLst/>
          </c:spPr>
        </c:majorGridlines>
        <c:numFmt formatCode="General" sourceLinked="1"/>
        <c:majorTickMark val="none"/>
        <c:minorTickMark val="none"/>
        <c:tickLblPos val="nextTo"/>
        <c:spPr>
          <a:ln w="6333">
            <a:noFill/>
          </a:ln>
        </c:spPr>
        <c:txPr>
          <a:bodyPr rot="0" vert="horz"/>
          <a:lstStyle/>
          <a:p>
            <a:pPr>
              <a:defRPr/>
            </a:pPr>
            <a:endParaRPr lang="ru-RU"/>
          </a:p>
        </c:txPr>
        <c:crossAx val="330550272"/>
        <c:crosses val="autoZero"/>
        <c:crossBetween val="between"/>
      </c:valAx>
      <c:spPr>
        <a:noFill/>
        <a:ln w="25332">
          <a:noFill/>
        </a:ln>
      </c:spPr>
    </c:plotArea>
    <c:legend>
      <c:legendPos val="b"/>
      <c:layout>
        <c:manualLayout>
          <c:xMode val="edge"/>
          <c:yMode val="edge"/>
          <c:x val="0"/>
          <c:y val="0.67419422572178478"/>
          <c:w val="0.98486924045869628"/>
          <c:h val="0.20720611019987184"/>
        </c:manualLayout>
      </c:layout>
      <c:overlay val="0"/>
      <c:spPr>
        <a:noFill/>
        <a:ln w="25332">
          <a:noFill/>
        </a:ln>
      </c:spPr>
      <c:txPr>
        <a:bodyPr/>
        <a:lstStyle/>
        <a:p>
          <a:pPr>
            <a:defRPr/>
          </a:pPr>
          <a:endParaRPr lang="ru-RU"/>
        </a:p>
      </c:txPr>
    </c:legend>
    <c:plotVisOnly val="1"/>
    <c:dispBlanksAs val="gap"/>
    <c:showDLblsOverMax val="0"/>
  </c:chart>
  <c:spPr>
    <a:solidFill>
      <a:schemeClr val="bg1"/>
    </a:solidFill>
    <a:ln w="9499" cap="flat" cmpd="sng" algn="ctr">
      <a:solidFill>
        <a:schemeClr val="tx1">
          <a:lumMod val="15000"/>
          <a:lumOff val="85000"/>
        </a:schemeClr>
      </a:solidFill>
      <a:round/>
    </a:ln>
    <a:effectLst/>
  </c:spPr>
  <c:txPr>
    <a:bodyPr/>
    <a:lstStyle/>
    <a:p>
      <a:pPr>
        <a:defRPr sz="997" b="0" i="0" u="none" strike="noStrike" baseline="0">
          <a:solidFill>
            <a:srgbClr val="000000"/>
          </a:solidFill>
          <a:highlight>
            <a:srgbClr val="FFFF00"/>
          </a:highlight>
          <a:latin typeface="Calibri"/>
          <a:ea typeface="Calibri"/>
          <a:cs typeface="Calibri"/>
        </a:defRPr>
      </a:pPr>
      <a:endParaRPr lang="ru-RU"/>
    </a:p>
  </c:txPr>
  <c:externalData r:id="rId2">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25428810850120526"/>
          <c:y val="0"/>
          <c:w val="0.72590879726532098"/>
          <c:h val="0.82414999691618218"/>
        </c:manualLayout>
      </c:layout>
      <c:barChart>
        <c:barDir val="bar"/>
        <c:grouping val="clustered"/>
        <c:varyColors val="0"/>
        <c:ser>
          <c:idx val="0"/>
          <c:order val="0"/>
          <c:tx>
            <c:strRef>
              <c:f>Лист2!$B$21</c:f>
              <c:strCache>
                <c:ptCount val="1"/>
                <c:pt idx="0">
                  <c:v>Удовлетворительно</c:v>
                </c:pt>
              </c:strCache>
            </c:strRef>
          </c:tx>
          <c:spPr>
            <a:solidFill>
              <a:srgbClr val="5B9BD5"/>
            </a:solidFill>
            <a:ln w="25382">
              <a:noFill/>
            </a:ln>
          </c:spPr>
          <c:invertIfNegative val="0"/>
          <c:cat>
            <c:strRef>
              <c:f>Лист2!$A$22:$A$27</c:f>
              <c:strCache>
                <c:ptCount val="6"/>
                <c:pt idx="0">
                  <c:v>Водоснабжение, водоотведение</c:v>
                </c:pt>
                <c:pt idx="1">
                  <c:v>Водоочистка</c:v>
                </c:pt>
                <c:pt idx="2">
                  <c:v>Газоснабжение</c:v>
                </c:pt>
                <c:pt idx="3">
                  <c:v>Электроснабжение</c:v>
                </c:pt>
                <c:pt idx="4">
                  <c:v>Теплоснабжение</c:v>
                </c:pt>
                <c:pt idx="5">
                  <c:v>Телефонная связь</c:v>
                </c:pt>
              </c:strCache>
            </c:strRef>
          </c:cat>
          <c:val>
            <c:numRef>
              <c:f>Лист2!$B$22:$B$27</c:f>
              <c:numCache>
                <c:formatCode>General</c:formatCode>
                <c:ptCount val="6"/>
                <c:pt idx="0">
                  <c:v>146</c:v>
                </c:pt>
                <c:pt idx="1">
                  <c:v>148</c:v>
                </c:pt>
                <c:pt idx="2">
                  <c:v>145</c:v>
                </c:pt>
                <c:pt idx="3">
                  <c:v>143</c:v>
                </c:pt>
                <c:pt idx="4">
                  <c:v>142</c:v>
                </c:pt>
                <c:pt idx="5">
                  <c:v>139</c:v>
                </c:pt>
              </c:numCache>
            </c:numRef>
          </c:val>
          <c:extLst>
            <c:ext xmlns:c16="http://schemas.microsoft.com/office/drawing/2014/chart" uri="{C3380CC4-5D6E-409C-BE32-E72D297353CC}">
              <c16:uniqueId val="{00000000-B125-44C9-9369-7190420019CD}"/>
            </c:ext>
          </c:extLst>
        </c:ser>
        <c:ser>
          <c:idx val="1"/>
          <c:order val="1"/>
          <c:tx>
            <c:strRef>
              <c:f>Лист2!$C$21</c:f>
              <c:strCache>
                <c:ptCount val="1"/>
                <c:pt idx="0">
                  <c:v>Скорее удовлетворительно</c:v>
                </c:pt>
              </c:strCache>
            </c:strRef>
          </c:tx>
          <c:spPr>
            <a:solidFill>
              <a:srgbClr val="ED7D31"/>
            </a:solidFill>
            <a:ln w="25382">
              <a:noFill/>
            </a:ln>
          </c:spPr>
          <c:invertIfNegative val="0"/>
          <c:cat>
            <c:strRef>
              <c:f>Лист2!$A$22:$A$27</c:f>
              <c:strCache>
                <c:ptCount val="6"/>
                <c:pt idx="0">
                  <c:v>Водоснабжение, водоотведение</c:v>
                </c:pt>
                <c:pt idx="1">
                  <c:v>Водоочистка</c:v>
                </c:pt>
                <c:pt idx="2">
                  <c:v>Газоснабжение</c:v>
                </c:pt>
                <c:pt idx="3">
                  <c:v>Электроснабжение</c:v>
                </c:pt>
                <c:pt idx="4">
                  <c:v>Теплоснабжение</c:v>
                </c:pt>
                <c:pt idx="5">
                  <c:v>Телефонная связь</c:v>
                </c:pt>
              </c:strCache>
            </c:strRef>
          </c:cat>
          <c:val>
            <c:numRef>
              <c:f>Лист2!$C$22:$C$27</c:f>
              <c:numCache>
                <c:formatCode>General</c:formatCode>
                <c:ptCount val="6"/>
                <c:pt idx="0">
                  <c:v>31</c:v>
                </c:pt>
                <c:pt idx="1">
                  <c:v>30</c:v>
                </c:pt>
                <c:pt idx="2">
                  <c:v>29</c:v>
                </c:pt>
                <c:pt idx="3">
                  <c:v>27</c:v>
                </c:pt>
                <c:pt idx="4">
                  <c:v>34</c:v>
                </c:pt>
                <c:pt idx="5">
                  <c:v>32</c:v>
                </c:pt>
              </c:numCache>
            </c:numRef>
          </c:val>
          <c:extLst>
            <c:ext xmlns:c16="http://schemas.microsoft.com/office/drawing/2014/chart" uri="{C3380CC4-5D6E-409C-BE32-E72D297353CC}">
              <c16:uniqueId val="{00000001-B125-44C9-9369-7190420019CD}"/>
            </c:ext>
          </c:extLst>
        </c:ser>
        <c:ser>
          <c:idx val="2"/>
          <c:order val="2"/>
          <c:tx>
            <c:strRef>
              <c:f>Лист2!$D$21</c:f>
              <c:strCache>
                <c:ptCount val="1"/>
                <c:pt idx="0">
                  <c:v>Скорее не удовлетворительно</c:v>
                </c:pt>
              </c:strCache>
            </c:strRef>
          </c:tx>
          <c:spPr>
            <a:solidFill>
              <a:srgbClr val="A5A5A5"/>
            </a:solidFill>
            <a:ln w="25382">
              <a:noFill/>
            </a:ln>
          </c:spPr>
          <c:invertIfNegative val="0"/>
          <c:cat>
            <c:strRef>
              <c:f>Лист2!$A$22:$A$27</c:f>
              <c:strCache>
                <c:ptCount val="6"/>
                <c:pt idx="0">
                  <c:v>Водоснабжение, водоотведение</c:v>
                </c:pt>
                <c:pt idx="1">
                  <c:v>Водоочистка</c:v>
                </c:pt>
                <c:pt idx="2">
                  <c:v>Газоснабжение</c:v>
                </c:pt>
                <c:pt idx="3">
                  <c:v>Электроснабжение</c:v>
                </c:pt>
                <c:pt idx="4">
                  <c:v>Теплоснабжение</c:v>
                </c:pt>
                <c:pt idx="5">
                  <c:v>Телефонная связь</c:v>
                </c:pt>
              </c:strCache>
            </c:strRef>
          </c:cat>
          <c:val>
            <c:numRef>
              <c:f>Лист2!$D$22:$D$27</c:f>
              <c:numCache>
                <c:formatCode>General</c:formatCode>
                <c:ptCount val="6"/>
                <c:pt idx="0">
                  <c:v>2</c:v>
                </c:pt>
                <c:pt idx="1">
                  <c:v>3</c:v>
                </c:pt>
                <c:pt idx="2">
                  <c:v>6</c:v>
                </c:pt>
                <c:pt idx="3">
                  <c:v>5</c:v>
                </c:pt>
                <c:pt idx="4">
                  <c:v>5</c:v>
                </c:pt>
                <c:pt idx="5">
                  <c:v>4</c:v>
                </c:pt>
              </c:numCache>
            </c:numRef>
          </c:val>
          <c:extLst>
            <c:ext xmlns:c16="http://schemas.microsoft.com/office/drawing/2014/chart" uri="{C3380CC4-5D6E-409C-BE32-E72D297353CC}">
              <c16:uniqueId val="{00000002-B125-44C9-9369-7190420019CD}"/>
            </c:ext>
          </c:extLst>
        </c:ser>
        <c:ser>
          <c:idx val="3"/>
          <c:order val="3"/>
          <c:tx>
            <c:strRef>
              <c:f>Лист2!$E$21</c:f>
              <c:strCache>
                <c:ptCount val="1"/>
                <c:pt idx="0">
                  <c:v>Не удовлетворительно</c:v>
                </c:pt>
              </c:strCache>
            </c:strRef>
          </c:tx>
          <c:spPr>
            <a:solidFill>
              <a:srgbClr val="FFC000"/>
            </a:solidFill>
            <a:ln w="25382">
              <a:noFill/>
            </a:ln>
          </c:spPr>
          <c:invertIfNegative val="0"/>
          <c:cat>
            <c:strRef>
              <c:f>Лист2!$A$22:$A$27</c:f>
              <c:strCache>
                <c:ptCount val="6"/>
                <c:pt idx="0">
                  <c:v>Водоснабжение, водоотведение</c:v>
                </c:pt>
                <c:pt idx="1">
                  <c:v>Водоочистка</c:v>
                </c:pt>
                <c:pt idx="2">
                  <c:v>Газоснабжение</c:v>
                </c:pt>
                <c:pt idx="3">
                  <c:v>Электроснабжение</c:v>
                </c:pt>
                <c:pt idx="4">
                  <c:v>Теплоснабжение</c:v>
                </c:pt>
                <c:pt idx="5">
                  <c:v>Телефонная связь</c:v>
                </c:pt>
              </c:strCache>
            </c:strRef>
          </c:cat>
          <c:val>
            <c:numRef>
              <c:f>Лист2!$E$22:$E$27</c:f>
              <c:numCache>
                <c:formatCode>General</c:formatCode>
                <c:ptCount val="6"/>
                <c:pt idx="0">
                  <c:v>1</c:v>
                </c:pt>
                <c:pt idx="2">
                  <c:v>2</c:v>
                </c:pt>
                <c:pt idx="3">
                  <c:v>2</c:v>
                </c:pt>
                <c:pt idx="4">
                  <c:v>1</c:v>
                </c:pt>
                <c:pt idx="5">
                  <c:v>3</c:v>
                </c:pt>
              </c:numCache>
            </c:numRef>
          </c:val>
          <c:extLst>
            <c:ext xmlns:c16="http://schemas.microsoft.com/office/drawing/2014/chart" uri="{C3380CC4-5D6E-409C-BE32-E72D297353CC}">
              <c16:uniqueId val="{00000003-B125-44C9-9369-7190420019CD}"/>
            </c:ext>
          </c:extLst>
        </c:ser>
        <c:ser>
          <c:idx val="4"/>
          <c:order val="4"/>
          <c:tx>
            <c:strRef>
              <c:f>Лист2!$F$21</c:f>
              <c:strCache>
                <c:ptCount val="1"/>
                <c:pt idx="0">
                  <c:v>Затрудняюсь ответить</c:v>
                </c:pt>
              </c:strCache>
            </c:strRef>
          </c:tx>
          <c:spPr>
            <a:solidFill>
              <a:srgbClr val="4472C4"/>
            </a:solidFill>
            <a:ln w="25382">
              <a:noFill/>
            </a:ln>
          </c:spPr>
          <c:invertIfNegative val="0"/>
          <c:cat>
            <c:strRef>
              <c:f>Лист2!$A$22:$A$27</c:f>
              <c:strCache>
                <c:ptCount val="6"/>
                <c:pt idx="0">
                  <c:v>Водоснабжение, водоотведение</c:v>
                </c:pt>
                <c:pt idx="1">
                  <c:v>Водоочистка</c:v>
                </c:pt>
                <c:pt idx="2">
                  <c:v>Газоснабжение</c:v>
                </c:pt>
                <c:pt idx="3">
                  <c:v>Электроснабжение</c:v>
                </c:pt>
                <c:pt idx="4">
                  <c:v>Теплоснабжение</c:v>
                </c:pt>
                <c:pt idx="5">
                  <c:v>Телефонная связь</c:v>
                </c:pt>
              </c:strCache>
            </c:strRef>
          </c:cat>
          <c:val>
            <c:numRef>
              <c:f>Лист2!$F$22:$F$27</c:f>
              <c:numCache>
                <c:formatCode>General</c:formatCode>
                <c:ptCount val="6"/>
                <c:pt idx="0">
                  <c:v>17</c:v>
                </c:pt>
                <c:pt idx="1">
                  <c:v>17</c:v>
                </c:pt>
                <c:pt idx="2">
                  <c:v>15</c:v>
                </c:pt>
                <c:pt idx="3">
                  <c:v>19</c:v>
                </c:pt>
                <c:pt idx="4">
                  <c:v>15</c:v>
                </c:pt>
                <c:pt idx="5">
                  <c:v>14</c:v>
                </c:pt>
              </c:numCache>
            </c:numRef>
          </c:val>
          <c:extLst>
            <c:ext xmlns:c16="http://schemas.microsoft.com/office/drawing/2014/chart" uri="{C3380CC4-5D6E-409C-BE32-E72D297353CC}">
              <c16:uniqueId val="{00000004-B125-44C9-9369-7190420019CD}"/>
            </c:ext>
          </c:extLst>
        </c:ser>
        <c:dLbls>
          <c:showLegendKey val="0"/>
          <c:showVal val="0"/>
          <c:showCatName val="0"/>
          <c:showSerName val="0"/>
          <c:showPercent val="0"/>
          <c:showBubbleSize val="0"/>
        </c:dLbls>
        <c:gapWidth val="182"/>
        <c:axId val="343878656"/>
        <c:axId val="343884544"/>
      </c:barChart>
      <c:catAx>
        <c:axId val="343878656"/>
        <c:scaling>
          <c:orientation val="minMax"/>
        </c:scaling>
        <c:delete val="0"/>
        <c:axPos val="l"/>
        <c:numFmt formatCode="General" sourceLinked="1"/>
        <c:majorTickMark val="none"/>
        <c:minorTickMark val="none"/>
        <c:tickLblPos val="nextTo"/>
        <c:spPr>
          <a:noFill/>
          <a:ln w="9518" cap="flat" cmpd="sng" algn="ctr">
            <a:solidFill>
              <a:schemeClr val="tx1">
                <a:lumMod val="15000"/>
                <a:lumOff val="85000"/>
              </a:schemeClr>
            </a:solidFill>
            <a:round/>
          </a:ln>
          <a:effectLst/>
        </c:spPr>
        <c:txPr>
          <a:bodyPr rot="0" vert="horz"/>
          <a:lstStyle/>
          <a:p>
            <a:pPr>
              <a:defRPr/>
            </a:pPr>
            <a:endParaRPr lang="ru-RU"/>
          </a:p>
        </c:txPr>
        <c:crossAx val="343884544"/>
        <c:crosses val="autoZero"/>
        <c:auto val="1"/>
        <c:lblAlgn val="ctr"/>
        <c:lblOffset val="100"/>
        <c:noMultiLvlLbl val="0"/>
      </c:catAx>
      <c:valAx>
        <c:axId val="343884544"/>
        <c:scaling>
          <c:orientation val="minMax"/>
        </c:scaling>
        <c:delete val="0"/>
        <c:axPos val="b"/>
        <c:majorGridlines>
          <c:spPr>
            <a:ln w="9518" cap="flat" cmpd="sng" algn="ctr">
              <a:solidFill>
                <a:schemeClr val="tx1">
                  <a:lumMod val="15000"/>
                  <a:lumOff val="85000"/>
                </a:schemeClr>
              </a:solidFill>
              <a:round/>
            </a:ln>
            <a:effectLst/>
          </c:spPr>
        </c:majorGridlines>
        <c:numFmt formatCode="General" sourceLinked="1"/>
        <c:majorTickMark val="none"/>
        <c:minorTickMark val="none"/>
        <c:tickLblPos val="nextTo"/>
        <c:spPr>
          <a:ln w="6345">
            <a:noFill/>
          </a:ln>
        </c:spPr>
        <c:txPr>
          <a:bodyPr rot="0" vert="horz"/>
          <a:lstStyle/>
          <a:p>
            <a:pPr>
              <a:defRPr/>
            </a:pPr>
            <a:endParaRPr lang="ru-RU"/>
          </a:p>
        </c:txPr>
        <c:crossAx val="343878656"/>
        <c:crosses val="autoZero"/>
        <c:crossBetween val="between"/>
      </c:valAx>
      <c:spPr>
        <a:noFill/>
        <a:ln w="25382">
          <a:noFill/>
        </a:ln>
      </c:spPr>
    </c:plotArea>
    <c:legend>
      <c:legendPos val="b"/>
      <c:layout>
        <c:manualLayout>
          <c:xMode val="edge"/>
          <c:yMode val="edge"/>
          <c:x val="9.7186822220166214E-3"/>
          <c:y val="0.89845481151139295"/>
          <c:w val="0.9597659656169889"/>
          <c:h val="0.10154518848860707"/>
        </c:manualLayout>
      </c:layout>
      <c:overlay val="0"/>
      <c:spPr>
        <a:noFill/>
        <a:ln w="25382">
          <a:noFill/>
        </a:ln>
      </c:spPr>
    </c:legend>
    <c:plotVisOnly val="1"/>
    <c:dispBlanksAs val="gap"/>
    <c:showDLblsOverMax val="0"/>
  </c:chart>
  <c:spPr>
    <a:solidFill>
      <a:schemeClr val="bg1"/>
    </a:solidFill>
    <a:ln w="9518" cap="flat" cmpd="sng" algn="ctr">
      <a:solidFill>
        <a:schemeClr val="tx1">
          <a:lumMod val="15000"/>
          <a:lumOff val="85000"/>
        </a:schemeClr>
      </a:solidFill>
      <a:round/>
    </a:ln>
    <a:effectLst/>
  </c:spPr>
  <c:txPr>
    <a:bodyPr/>
    <a:lstStyle/>
    <a:p>
      <a:pPr>
        <a:defRPr sz="999" b="0" i="0" u="none" strike="noStrike" baseline="0">
          <a:solidFill>
            <a:srgbClr val="000000"/>
          </a:solidFill>
          <a:latin typeface="Calibri"/>
          <a:ea typeface="Calibri"/>
          <a:cs typeface="Calibri"/>
        </a:defRPr>
      </a:pPr>
      <a:endParaRPr lang="ru-RU"/>
    </a:p>
  </c:txPr>
  <c:externalData r:id="rId2">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barChart>
        <c:barDir val="bar"/>
        <c:grouping val="clustered"/>
        <c:varyColors val="0"/>
        <c:ser>
          <c:idx val="0"/>
          <c:order val="0"/>
          <c:tx>
            <c:strRef>
              <c:f>Лист2!$B$12</c:f>
              <c:strCache>
                <c:ptCount val="1"/>
                <c:pt idx="0">
                  <c:v>Снизилось</c:v>
                </c:pt>
              </c:strCache>
            </c:strRef>
          </c:tx>
          <c:spPr>
            <a:solidFill>
              <a:srgbClr val="5B9BD5"/>
            </a:solidFill>
            <a:ln w="25357">
              <a:noFill/>
            </a:ln>
          </c:spPr>
          <c:invertIfNegative val="0"/>
          <c:cat>
            <c:strRef>
              <c:f>Лист2!$A$13:$A$18</c:f>
              <c:strCache>
                <c:ptCount val="6"/>
                <c:pt idx="0">
                  <c:v>Водоснабжение, водоотведение</c:v>
                </c:pt>
                <c:pt idx="1">
                  <c:v>Водоочистка</c:v>
                </c:pt>
                <c:pt idx="2">
                  <c:v>Газоснабжение</c:v>
                </c:pt>
                <c:pt idx="3">
                  <c:v>Электроснабжение</c:v>
                </c:pt>
                <c:pt idx="4">
                  <c:v>Теплоснабжение</c:v>
                </c:pt>
                <c:pt idx="5">
                  <c:v>Телефонная связь</c:v>
                </c:pt>
              </c:strCache>
            </c:strRef>
          </c:cat>
          <c:val>
            <c:numRef>
              <c:f>Лист2!$B$13:$B$18</c:f>
              <c:numCache>
                <c:formatCode>General</c:formatCode>
                <c:ptCount val="6"/>
                <c:pt idx="0">
                  <c:v>114</c:v>
                </c:pt>
                <c:pt idx="1">
                  <c:v>107</c:v>
                </c:pt>
                <c:pt idx="2">
                  <c:v>110</c:v>
                </c:pt>
                <c:pt idx="3">
                  <c:v>106</c:v>
                </c:pt>
                <c:pt idx="4">
                  <c:v>109</c:v>
                </c:pt>
                <c:pt idx="5">
                  <c:v>100</c:v>
                </c:pt>
              </c:numCache>
            </c:numRef>
          </c:val>
          <c:extLst>
            <c:ext xmlns:c16="http://schemas.microsoft.com/office/drawing/2014/chart" uri="{C3380CC4-5D6E-409C-BE32-E72D297353CC}">
              <c16:uniqueId val="{00000000-F2B7-4F5B-AAFE-2A7F25FE02EE}"/>
            </c:ext>
          </c:extLst>
        </c:ser>
        <c:ser>
          <c:idx val="1"/>
          <c:order val="1"/>
          <c:tx>
            <c:strRef>
              <c:f>Лист2!$C$12</c:f>
              <c:strCache>
                <c:ptCount val="1"/>
                <c:pt idx="0">
                  <c:v>Увеличилось</c:v>
                </c:pt>
              </c:strCache>
            </c:strRef>
          </c:tx>
          <c:spPr>
            <a:solidFill>
              <a:srgbClr val="ED7D31"/>
            </a:solidFill>
            <a:ln w="25357">
              <a:noFill/>
            </a:ln>
          </c:spPr>
          <c:invertIfNegative val="0"/>
          <c:cat>
            <c:strRef>
              <c:f>Лист2!$A$13:$A$18</c:f>
              <c:strCache>
                <c:ptCount val="6"/>
                <c:pt idx="0">
                  <c:v>Водоснабжение, водоотведение</c:v>
                </c:pt>
                <c:pt idx="1">
                  <c:v>Водоочистка</c:v>
                </c:pt>
                <c:pt idx="2">
                  <c:v>Газоснабжение</c:v>
                </c:pt>
                <c:pt idx="3">
                  <c:v>Электроснабжение</c:v>
                </c:pt>
                <c:pt idx="4">
                  <c:v>Теплоснабжение</c:v>
                </c:pt>
                <c:pt idx="5">
                  <c:v>Телефонная связь</c:v>
                </c:pt>
              </c:strCache>
            </c:strRef>
          </c:cat>
          <c:val>
            <c:numRef>
              <c:f>Лист2!$C$13:$C$18</c:f>
              <c:numCache>
                <c:formatCode>General</c:formatCode>
                <c:ptCount val="6"/>
                <c:pt idx="0">
                  <c:v>27</c:v>
                </c:pt>
                <c:pt idx="1">
                  <c:v>35</c:v>
                </c:pt>
                <c:pt idx="2">
                  <c:v>35</c:v>
                </c:pt>
                <c:pt idx="3">
                  <c:v>28</c:v>
                </c:pt>
                <c:pt idx="4">
                  <c:v>31</c:v>
                </c:pt>
                <c:pt idx="5">
                  <c:v>37</c:v>
                </c:pt>
              </c:numCache>
            </c:numRef>
          </c:val>
          <c:extLst>
            <c:ext xmlns:c16="http://schemas.microsoft.com/office/drawing/2014/chart" uri="{C3380CC4-5D6E-409C-BE32-E72D297353CC}">
              <c16:uniqueId val="{00000001-F2B7-4F5B-AAFE-2A7F25FE02EE}"/>
            </c:ext>
          </c:extLst>
        </c:ser>
        <c:ser>
          <c:idx val="2"/>
          <c:order val="2"/>
          <c:tx>
            <c:strRef>
              <c:f>Лист2!$D$12</c:f>
              <c:strCache>
                <c:ptCount val="1"/>
                <c:pt idx="0">
                  <c:v>Не изменилось</c:v>
                </c:pt>
              </c:strCache>
            </c:strRef>
          </c:tx>
          <c:spPr>
            <a:solidFill>
              <a:srgbClr val="A5A5A5"/>
            </a:solidFill>
            <a:ln w="25357">
              <a:noFill/>
            </a:ln>
          </c:spPr>
          <c:invertIfNegative val="0"/>
          <c:cat>
            <c:strRef>
              <c:f>Лист2!$A$13:$A$18</c:f>
              <c:strCache>
                <c:ptCount val="6"/>
                <c:pt idx="0">
                  <c:v>Водоснабжение, водоотведение</c:v>
                </c:pt>
                <c:pt idx="1">
                  <c:v>Водоочистка</c:v>
                </c:pt>
                <c:pt idx="2">
                  <c:v>Газоснабжение</c:v>
                </c:pt>
                <c:pt idx="3">
                  <c:v>Электроснабжение</c:v>
                </c:pt>
                <c:pt idx="4">
                  <c:v>Теплоснабжение</c:v>
                </c:pt>
                <c:pt idx="5">
                  <c:v>Телефонная связь</c:v>
                </c:pt>
              </c:strCache>
            </c:strRef>
          </c:cat>
          <c:val>
            <c:numRef>
              <c:f>Лист2!$D$13:$D$18</c:f>
              <c:numCache>
                <c:formatCode>General</c:formatCode>
                <c:ptCount val="6"/>
                <c:pt idx="0">
                  <c:v>48</c:v>
                </c:pt>
                <c:pt idx="1">
                  <c:v>42</c:v>
                </c:pt>
                <c:pt idx="2">
                  <c:v>41</c:v>
                </c:pt>
                <c:pt idx="3">
                  <c:v>51</c:v>
                </c:pt>
                <c:pt idx="4">
                  <c:v>43</c:v>
                </c:pt>
                <c:pt idx="5">
                  <c:v>46</c:v>
                </c:pt>
              </c:numCache>
            </c:numRef>
          </c:val>
          <c:extLst>
            <c:ext xmlns:c16="http://schemas.microsoft.com/office/drawing/2014/chart" uri="{C3380CC4-5D6E-409C-BE32-E72D297353CC}">
              <c16:uniqueId val="{00000002-F2B7-4F5B-AAFE-2A7F25FE02EE}"/>
            </c:ext>
          </c:extLst>
        </c:ser>
        <c:ser>
          <c:idx val="3"/>
          <c:order val="3"/>
          <c:tx>
            <c:strRef>
              <c:f>Лист2!$E$12</c:f>
              <c:strCache>
                <c:ptCount val="1"/>
                <c:pt idx="0">
                  <c:v>Затрудняюсь ответить</c:v>
                </c:pt>
              </c:strCache>
            </c:strRef>
          </c:tx>
          <c:spPr>
            <a:solidFill>
              <a:srgbClr val="FFC000"/>
            </a:solidFill>
            <a:ln w="25357">
              <a:noFill/>
            </a:ln>
          </c:spPr>
          <c:invertIfNegative val="0"/>
          <c:cat>
            <c:strRef>
              <c:f>Лист2!$A$13:$A$18</c:f>
              <c:strCache>
                <c:ptCount val="6"/>
                <c:pt idx="0">
                  <c:v>Водоснабжение, водоотведение</c:v>
                </c:pt>
                <c:pt idx="1">
                  <c:v>Водоочистка</c:v>
                </c:pt>
                <c:pt idx="2">
                  <c:v>Газоснабжение</c:v>
                </c:pt>
                <c:pt idx="3">
                  <c:v>Электроснабжение</c:v>
                </c:pt>
                <c:pt idx="4">
                  <c:v>Теплоснабжение</c:v>
                </c:pt>
                <c:pt idx="5">
                  <c:v>Телефонная связь</c:v>
                </c:pt>
              </c:strCache>
            </c:strRef>
          </c:cat>
          <c:val>
            <c:numRef>
              <c:f>Лист2!$E$13:$E$18</c:f>
              <c:numCache>
                <c:formatCode>General</c:formatCode>
                <c:ptCount val="6"/>
                <c:pt idx="0">
                  <c:v>10</c:v>
                </c:pt>
                <c:pt idx="1">
                  <c:v>12</c:v>
                </c:pt>
                <c:pt idx="2">
                  <c:v>12</c:v>
                </c:pt>
                <c:pt idx="3">
                  <c:v>14</c:v>
                </c:pt>
                <c:pt idx="4">
                  <c:v>14</c:v>
                </c:pt>
                <c:pt idx="5">
                  <c:v>11</c:v>
                </c:pt>
              </c:numCache>
            </c:numRef>
          </c:val>
          <c:extLst>
            <c:ext xmlns:c16="http://schemas.microsoft.com/office/drawing/2014/chart" uri="{C3380CC4-5D6E-409C-BE32-E72D297353CC}">
              <c16:uniqueId val="{00000003-F2B7-4F5B-AAFE-2A7F25FE02EE}"/>
            </c:ext>
          </c:extLst>
        </c:ser>
        <c:dLbls>
          <c:showLegendKey val="0"/>
          <c:showVal val="0"/>
          <c:showCatName val="0"/>
          <c:showSerName val="0"/>
          <c:showPercent val="0"/>
          <c:showBubbleSize val="0"/>
        </c:dLbls>
        <c:gapWidth val="182"/>
        <c:axId val="348751360"/>
        <c:axId val="348752896"/>
      </c:barChart>
      <c:catAx>
        <c:axId val="348751360"/>
        <c:scaling>
          <c:orientation val="minMax"/>
        </c:scaling>
        <c:delete val="0"/>
        <c:axPos val="l"/>
        <c:numFmt formatCode="General" sourceLinked="1"/>
        <c:majorTickMark val="none"/>
        <c:minorTickMark val="none"/>
        <c:tickLblPos val="nextTo"/>
        <c:spPr>
          <a:noFill/>
          <a:ln w="9509" cap="flat" cmpd="sng" algn="ctr">
            <a:solidFill>
              <a:schemeClr val="tx1">
                <a:lumMod val="15000"/>
                <a:lumOff val="85000"/>
              </a:schemeClr>
            </a:solidFill>
            <a:round/>
          </a:ln>
          <a:effectLst/>
        </c:spPr>
        <c:txPr>
          <a:bodyPr rot="0" vert="horz"/>
          <a:lstStyle/>
          <a:p>
            <a:pPr>
              <a:defRPr sz="898" b="0" i="0" u="none" strike="noStrike" baseline="0">
                <a:solidFill>
                  <a:srgbClr val="333333"/>
                </a:solidFill>
                <a:latin typeface="Calibri"/>
                <a:ea typeface="Calibri"/>
                <a:cs typeface="Calibri"/>
              </a:defRPr>
            </a:pPr>
            <a:endParaRPr lang="ru-RU"/>
          </a:p>
        </c:txPr>
        <c:crossAx val="348752896"/>
        <c:crosses val="autoZero"/>
        <c:auto val="1"/>
        <c:lblAlgn val="ctr"/>
        <c:lblOffset val="100"/>
        <c:noMultiLvlLbl val="0"/>
      </c:catAx>
      <c:valAx>
        <c:axId val="348752896"/>
        <c:scaling>
          <c:orientation val="minMax"/>
        </c:scaling>
        <c:delete val="0"/>
        <c:axPos val="b"/>
        <c:majorGridlines>
          <c:spPr>
            <a:ln w="9509" cap="flat" cmpd="sng" algn="ctr">
              <a:solidFill>
                <a:schemeClr val="tx1">
                  <a:lumMod val="15000"/>
                  <a:lumOff val="85000"/>
                </a:schemeClr>
              </a:solidFill>
              <a:round/>
            </a:ln>
            <a:effectLst/>
          </c:spPr>
        </c:majorGridlines>
        <c:numFmt formatCode="General" sourceLinked="1"/>
        <c:majorTickMark val="none"/>
        <c:minorTickMark val="none"/>
        <c:tickLblPos val="nextTo"/>
        <c:spPr>
          <a:ln w="6339">
            <a:noFill/>
          </a:ln>
        </c:spPr>
        <c:txPr>
          <a:bodyPr rot="0" vert="horz"/>
          <a:lstStyle/>
          <a:p>
            <a:pPr>
              <a:defRPr sz="898" b="0" i="0" u="none" strike="noStrike" baseline="0">
                <a:solidFill>
                  <a:srgbClr val="333333"/>
                </a:solidFill>
                <a:latin typeface="Calibri"/>
                <a:ea typeface="Calibri"/>
                <a:cs typeface="Calibri"/>
              </a:defRPr>
            </a:pPr>
            <a:endParaRPr lang="ru-RU"/>
          </a:p>
        </c:txPr>
        <c:crossAx val="348751360"/>
        <c:crosses val="autoZero"/>
        <c:crossBetween val="between"/>
      </c:valAx>
      <c:spPr>
        <a:noFill/>
        <a:ln w="25357">
          <a:noFill/>
        </a:ln>
      </c:spPr>
    </c:plotArea>
    <c:legend>
      <c:legendPos val="b"/>
      <c:overlay val="0"/>
      <c:spPr>
        <a:noFill/>
        <a:ln w="25357">
          <a:noFill/>
        </a:ln>
      </c:spPr>
      <c:txPr>
        <a:bodyPr/>
        <a:lstStyle/>
        <a:p>
          <a:pPr>
            <a:defRPr sz="754" b="0" i="0" u="none" strike="noStrike" baseline="0">
              <a:solidFill>
                <a:srgbClr val="333333"/>
              </a:solidFill>
              <a:latin typeface="Calibri"/>
              <a:ea typeface="Calibri"/>
              <a:cs typeface="Calibri"/>
            </a:defRPr>
          </a:pPr>
          <a:endParaRPr lang="ru-RU"/>
        </a:p>
      </c:txPr>
    </c:legend>
    <c:plotVisOnly val="1"/>
    <c:dispBlanksAs val="gap"/>
    <c:showDLblsOverMax val="0"/>
  </c:chart>
  <c:spPr>
    <a:solidFill>
      <a:schemeClr val="bg1"/>
    </a:solidFill>
    <a:ln w="9509" cap="flat" cmpd="sng" algn="ctr">
      <a:solidFill>
        <a:schemeClr val="tx1">
          <a:lumMod val="15000"/>
          <a:lumOff val="85000"/>
        </a:schemeClr>
      </a:solidFill>
      <a:round/>
    </a:ln>
    <a:effectLst/>
  </c:spPr>
  <c:txPr>
    <a:bodyPr/>
    <a:lstStyle/>
    <a:p>
      <a:pPr>
        <a:defRPr sz="998" b="0" i="0" u="none" strike="noStrike" baseline="0">
          <a:solidFill>
            <a:srgbClr val="000000"/>
          </a:solidFill>
          <a:latin typeface="Calibri"/>
          <a:ea typeface="Calibri"/>
          <a:cs typeface="Calibri"/>
        </a:defRPr>
      </a:pPr>
      <a:endParaRPr lang="ru-RU"/>
    </a:p>
  </c:txPr>
  <c:externalData r:id="rId2">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view3D>
      <c:rotX val="30"/>
      <c:rotY val="0"/>
      <c:rAngAx val="0"/>
      <c:perspective val="0"/>
    </c:view3D>
    <c:floor>
      <c:thickness val="0"/>
    </c:floor>
    <c:sideWall>
      <c:thickness val="0"/>
    </c:sideWall>
    <c:backWall>
      <c:thickness val="0"/>
    </c:backWall>
    <c:plotArea>
      <c:layout>
        <c:manualLayout>
          <c:layoutTarget val="inner"/>
          <c:xMode val="edge"/>
          <c:yMode val="edge"/>
          <c:x val="0.15340714663226834"/>
          <c:y val="5.1449949971723148E-2"/>
          <c:w val="0.73994714824469465"/>
          <c:h val="0.67394302776373172"/>
        </c:manualLayout>
      </c:layout>
      <c:pie3DChart>
        <c:varyColors val="1"/>
        <c:ser>
          <c:idx val="0"/>
          <c:order val="0"/>
          <c:dPt>
            <c:idx val="0"/>
            <c:bubble3D val="0"/>
            <c:explosion val="9"/>
            <c:spPr>
              <a:solidFill>
                <a:schemeClr val="accent1"/>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1-D858-4608-A75D-32F8D29A5D98}"/>
              </c:ext>
            </c:extLst>
          </c:dPt>
          <c:dPt>
            <c:idx val="1"/>
            <c:bubble3D val="0"/>
            <c:explosion val="7"/>
            <c:spPr>
              <a:solidFill>
                <a:schemeClr val="accent3"/>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3-D858-4608-A75D-32F8D29A5D98}"/>
              </c:ext>
            </c:extLst>
          </c:dPt>
          <c:dPt>
            <c:idx val="2"/>
            <c:bubble3D val="0"/>
            <c:explosion val="9"/>
            <c:spPr>
              <a:solidFill>
                <a:schemeClr val="accent4"/>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5-D858-4608-A75D-32F8D29A5D98}"/>
              </c:ext>
            </c:extLst>
          </c:dPt>
          <c:dLbls>
            <c:dLbl>
              <c:idx val="0"/>
              <c:spPr>
                <a:noFill/>
                <a:ln w="25416">
                  <a:noFill/>
                </a:ln>
              </c:spPr>
              <c:txPr>
                <a:bodyPr rot="0" spcFirstLastPara="1" vertOverflow="ellipsis" vert="horz" wrap="square" lIns="38100" tIns="19050" rIns="38100" bIns="19050" anchor="ctr" anchorCtr="1">
                  <a:spAutoFit/>
                </a:bodyPr>
                <a:lstStyle/>
                <a:p>
                  <a:pPr>
                    <a:defRPr sz="1001" b="1" i="0" u="none" strike="noStrike" kern="1200" spc="0" baseline="0">
                      <a:solidFill>
                        <a:schemeClr val="accent1"/>
                      </a:solidFill>
                      <a:latin typeface="+mn-lt"/>
                      <a:ea typeface="+mn-ea"/>
                      <a:cs typeface="+mn-cs"/>
                    </a:defRPr>
                  </a:pPr>
                  <a:endParaRPr lang="ru-RU"/>
                </a:p>
              </c:txPr>
              <c:dLblPos val="outEnd"/>
              <c:showLegendKey val="0"/>
              <c:showVal val="0"/>
              <c:showCatName val="1"/>
              <c:showSerName val="0"/>
              <c:showPercent val="1"/>
              <c:showBubbleSize val="0"/>
              <c:extLst>
                <c:ext xmlns:c16="http://schemas.microsoft.com/office/drawing/2014/chart" uri="{C3380CC4-5D6E-409C-BE32-E72D297353CC}">
                  <c16:uniqueId val="{00000001-D858-4608-A75D-32F8D29A5D98}"/>
                </c:ext>
              </c:extLst>
            </c:dLbl>
            <c:dLbl>
              <c:idx val="1"/>
              <c:spPr>
                <a:noFill/>
                <a:ln w="25416">
                  <a:noFill/>
                </a:ln>
              </c:spPr>
              <c:txPr>
                <a:bodyPr rot="0" spcFirstLastPara="1" vertOverflow="ellipsis" vert="horz" wrap="square" lIns="38100" tIns="19050" rIns="38100" bIns="19050" anchor="ctr" anchorCtr="1">
                  <a:spAutoFit/>
                </a:bodyPr>
                <a:lstStyle/>
                <a:p>
                  <a:pPr>
                    <a:defRPr sz="1001" b="1" i="0" u="none" strike="noStrike" kern="1200" spc="0" baseline="0">
                      <a:solidFill>
                        <a:schemeClr val="accent3"/>
                      </a:solidFill>
                      <a:latin typeface="+mn-lt"/>
                      <a:ea typeface="+mn-ea"/>
                      <a:cs typeface="+mn-cs"/>
                    </a:defRPr>
                  </a:pPr>
                  <a:endParaRPr lang="ru-RU"/>
                </a:p>
              </c:txPr>
              <c:dLblPos val="outEnd"/>
              <c:showLegendKey val="0"/>
              <c:showVal val="0"/>
              <c:showCatName val="1"/>
              <c:showSerName val="0"/>
              <c:showPercent val="1"/>
              <c:showBubbleSize val="0"/>
              <c:extLst>
                <c:ext xmlns:c16="http://schemas.microsoft.com/office/drawing/2014/chart" uri="{C3380CC4-5D6E-409C-BE32-E72D297353CC}">
                  <c16:uniqueId val="{00000003-D858-4608-A75D-32F8D29A5D98}"/>
                </c:ext>
              </c:extLst>
            </c:dLbl>
            <c:dLbl>
              <c:idx val="2"/>
              <c:spPr>
                <a:noFill/>
                <a:ln w="25416">
                  <a:noFill/>
                </a:ln>
              </c:spPr>
              <c:txPr>
                <a:bodyPr rot="0" spcFirstLastPara="1" vertOverflow="ellipsis" vert="horz" wrap="square" lIns="38100" tIns="19050" rIns="38100" bIns="19050" anchor="ctr" anchorCtr="1">
                  <a:spAutoFit/>
                </a:bodyPr>
                <a:lstStyle/>
                <a:p>
                  <a:pPr>
                    <a:defRPr sz="1001" b="1" i="0" u="none" strike="noStrike" kern="1200" spc="0" baseline="0">
                      <a:solidFill>
                        <a:schemeClr val="accent4"/>
                      </a:solidFill>
                      <a:latin typeface="+mn-lt"/>
                      <a:ea typeface="+mn-ea"/>
                      <a:cs typeface="+mn-cs"/>
                    </a:defRPr>
                  </a:pPr>
                  <a:endParaRPr lang="ru-RU"/>
                </a:p>
              </c:txPr>
              <c:dLblPos val="outEnd"/>
              <c:showLegendKey val="0"/>
              <c:showVal val="0"/>
              <c:showCatName val="1"/>
              <c:showSerName val="0"/>
              <c:showPercent val="1"/>
              <c:showBubbleSize val="0"/>
              <c:extLst>
                <c:ext xmlns:c16="http://schemas.microsoft.com/office/drawing/2014/chart" uri="{C3380CC4-5D6E-409C-BE32-E72D297353CC}">
                  <c16:uniqueId val="{00000005-D858-4608-A75D-32F8D29A5D98}"/>
                </c:ext>
              </c:extLst>
            </c:dLbl>
            <c:spPr>
              <a:noFill/>
              <a:ln w="25416">
                <a:noFill/>
              </a:ln>
            </c:spPr>
            <c:dLblPos val="outEnd"/>
            <c:showLegendKey val="0"/>
            <c:showVal val="0"/>
            <c:showCatName val="1"/>
            <c:showSerName val="0"/>
            <c:showPercent val="1"/>
            <c:showBubbleSize val="0"/>
            <c:showLeaderLines val="1"/>
            <c:leaderLines>
              <c:spPr>
                <a:ln w="9531"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Лист2!$A$21:$A$23</c:f>
              <c:strCache>
                <c:ptCount val="3"/>
                <c:pt idx="0">
                  <c:v>Более 5 лет</c:v>
                </c:pt>
                <c:pt idx="1">
                  <c:v>Менее 1 года</c:v>
                </c:pt>
                <c:pt idx="2">
                  <c:v>От 1 года до 5 лет</c:v>
                </c:pt>
              </c:strCache>
            </c:strRef>
          </c:cat>
          <c:val>
            <c:numRef>
              <c:f>Лист2!$B$21:$B$23</c:f>
              <c:numCache>
                <c:formatCode>General</c:formatCode>
                <c:ptCount val="3"/>
                <c:pt idx="0">
                  <c:v>6</c:v>
                </c:pt>
                <c:pt idx="1">
                  <c:v>11</c:v>
                </c:pt>
                <c:pt idx="2">
                  <c:v>5</c:v>
                </c:pt>
              </c:numCache>
            </c:numRef>
          </c:val>
          <c:extLst>
            <c:ext xmlns:c16="http://schemas.microsoft.com/office/drawing/2014/chart" uri="{C3380CC4-5D6E-409C-BE32-E72D297353CC}">
              <c16:uniqueId val="{00000008-D858-4608-A75D-32F8D29A5D98}"/>
            </c:ext>
          </c:extLst>
        </c:ser>
        <c:dLbls>
          <c:showLegendKey val="0"/>
          <c:showVal val="0"/>
          <c:showCatName val="0"/>
          <c:showSerName val="0"/>
          <c:showPercent val="0"/>
          <c:showBubbleSize val="0"/>
          <c:showLeaderLines val="1"/>
        </c:dLbls>
      </c:pie3DChart>
      <c:spPr>
        <a:noFill/>
        <a:ln w="25416">
          <a:noFill/>
        </a:ln>
      </c:spPr>
    </c:plotArea>
    <c:plotVisOnly val="1"/>
    <c:dispBlanksAs val="zero"/>
    <c:showDLblsOverMax val="0"/>
  </c:chart>
  <c:spPr>
    <a:solidFill>
      <a:schemeClr val="bg1"/>
    </a:solidFill>
    <a:ln w="9531" cap="flat" cmpd="sng" algn="ctr">
      <a:solidFill>
        <a:schemeClr val="tx1">
          <a:lumMod val="15000"/>
          <a:lumOff val="85000"/>
        </a:schemeClr>
      </a:solidFill>
      <a:round/>
    </a:ln>
    <a:effectLst/>
  </c:spPr>
  <c:txPr>
    <a:bodyPr/>
    <a:lstStyle/>
    <a:p>
      <a:pPr>
        <a:defRPr/>
      </a:pPr>
      <a:endParaRPr lang="ru-RU"/>
    </a:p>
  </c:txPr>
  <c:externalData r:id="rId2">
    <c:autoUpdate val="0"/>
  </c:externalData>
</c:chartSpace>
</file>

<file path=word/charts/chart1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view3D>
      <c:rotX val="30"/>
      <c:rotY val="0"/>
      <c:rAngAx val="0"/>
      <c:perspective val="0"/>
    </c:view3D>
    <c:floor>
      <c:thickness val="0"/>
    </c:floor>
    <c:sideWall>
      <c:thickness val="0"/>
    </c:sideWall>
    <c:backWall>
      <c:thickness val="0"/>
    </c:backWall>
    <c:plotArea>
      <c:layout>
        <c:manualLayout>
          <c:layoutTarget val="inner"/>
          <c:xMode val="edge"/>
          <c:yMode val="edge"/>
          <c:x val="0.12638888888888888"/>
          <c:y val="0.21064814814814822"/>
          <c:w val="0.68888888888888911"/>
          <c:h val="0.65740740740740766"/>
        </c:manualLayout>
      </c:layout>
      <c:pie3DChart>
        <c:varyColors val="1"/>
        <c:ser>
          <c:idx val="0"/>
          <c:order val="0"/>
          <c:dPt>
            <c:idx val="0"/>
            <c:bubble3D val="0"/>
            <c:spPr>
              <a:solidFill>
                <a:schemeClr val="accent1"/>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1-A4F1-41CE-841D-31486651773E}"/>
              </c:ext>
            </c:extLst>
          </c:dPt>
          <c:dPt>
            <c:idx val="1"/>
            <c:bubble3D val="0"/>
            <c:spPr>
              <a:solidFill>
                <a:schemeClr val="accent2"/>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3-A4F1-41CE-841D-31486651773E}"/>
              </c:ext>
            </c:extLst>
          </c:dPt>
          <c:dPt>
            <c:idx val="2"/>
            <c:bubble3D val="0"/>
            <c:spPr>
              <a:solidFill>
                <a:schemeClr val="accent3"/>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5-A4F1-41CE-841D-31486651773E}"/>
              </c:ext>
            </c:extLst>
          </c:dPt>
          <c:dPt>
            <c:idx val="3"/>
            <c:bubble3D val="0"/>
            <c:spPr>
              <a:solidFill>
                <a:schemeClr val="accent4"/>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7-A4F1-41CE-841D-31486651773E}"/>
              </c:ext>
            </c:extLst>
          </c:dPt>
          <c:dLbls>
            <c:dLbl>
              <c:idx val="0"/>
              <c:spPr>
                <a:noFill/>
                <a:ln w="25416">
                  <a:noFill/>
                </a:ln>
              </c:spPr>
              <c:txPr>
                <a:bodyPr rot="0" spcFirstLastPara="1" vertOverflow="ellipsis" vert="horz" wrap="square" lIns="38100" tIns="19050" rIns="38100" bIns="19050" anchor="ctr" anchorCtr="1">
                  <a:spAutoFit/>
                </a:bodyPr>
                <a:lstStyle/>
                <a:p>
                  <a:pPr>
                    <a:defRPr sz="1001" b="1" i="0" u="none" strike="noStrike" kern="1200" spc="0" baseline="0">
                      <a:solidFill>
                        <a:schemeClr val="accent1"/>
                      </a:solidFill>
                      <a:latin typeface="+mn-lt"/>
                      <a:ea typeface="+mn-ea"/>
                      <a:cs typeface="+mn-cs"/>
                    </a:defRPr>
                  </a:pPr>
                  <a:endParaRPr lang="ru-RU"/>
                </a:p>
              </c:txPr>
              <c:dLblPos val="outEnd"/>
              <c:showLegendKey val="0"/>
              <c:showVal val="0"/>
              <c:showCatName val="1"/>
              <c:showSerName val="0"/>
              <c:showPercent val="1"/>
              <c:showBubbleSize val="0"/>
              <c:extLst>
                <c:ext xmlns:c16="http://schemas.microsoft.com/office/drawing/2014/chart" uri="{C3380CC4-5D6E-409C-BE32-E72D297353CC}">
                  <c16:uniqueId val="{00000001-A4F1-41CE-841D-31486651773E}"/>
                </c:ext>
              </c:extLst>
            </c:dLbl>
            <c:dLbl>
              <c:idx val="1"/>
              <c:spPr>
                <a:noFill/>
                <a:ln w="25416">
                  <a:noFill/>
                </a:ln>
              </c:spPr>
              <c:txPr>
                <a:bodyPr rot="0" spcFirstLastPara="1" vertOverflow="ellipsis" vert="horz" wrap="square" lIns="38100" tIns="19050" rIns="38100" bIns="19050" anchor="ctr" anchorCtr="1">
                  <a:spAutoFit/>
                </a:bodyPr>
                <a:lstStyle/>
                <a:p>
                  <a:pPr>
                    <a:defRPr sz="1001" b="1" i="0" u="none" strike="noStrike" kern="1200" spc="0" baseline="0">
                      <a:solidFill>
                        <a:schemeClr val="accent2"/>
                      </a:solidFill>
                      <a:latin typeface="+mn-lt"/>
                      <a:ea typeface="+mn-ea"/>
                      <a:cs typeface="+mn-cs"/>
                    </a:defRPr>
                  </a:pPr>
                  <a:endParaRPr lang="ru-RU"/>
                </a:p>
              </c:txPr>
              <c:dLblPos val="outEnd"/>
              <c:showLegendKey val="0"/>
              <c:showVal val="0"/>
              <c:showCatName val="1"/>
              <c:showSerName val="0"/>
              <c:showPercent val="1"/>
              <c:showBubbleSize val="0"/>
              <c:extLst>
                <c:ext xmlns:c16="http://schemas.microsoft.com/office/drawing/2014/chart" uri="{C3380CC4-5D6E-409C-BE32-E72D297353CC}">
                  <c16:uniqueId val="{00000003-A4F1-41CE-841D-31486651773E}"/>
                </c:ext>
              </c:extLst>
            </c:dLbl>
            <c:dLbl>
              <c:idx val="2"/>
              <c:layout>
                <c:manualLayout>
                  <c:x val="7.3236402800215344E-2"/>
                  <c:y val="-1.8604651162790701E-2"/>
                </c:manualLayout>
              </c:layout>
              <c:spPr>
                <a:noFill/>
                <a:ln w="25416">
                  <a:noFill/>
                </a:ln>
              </c:spPr>
              <c:txPr>
                <a:bodyPr rot="0" spcFirstLastPara="1" vertOverflow="ellipsis" vert="horz" wrap="square" lIns="38100" tIns="19050" rIns="38100" bIns="19050" anchor="ctr" anchorCtr="1">
                  <a:spAutoFit/>
                </a:bodyPr>
                <a:lstStyle/>
                <a:p>
                  <a:pPr>
                    <a:defRPr sz="1001" b="1" i="0" u="none" strike="noStrike" kern="1200" spc="0" baseline="0">
                      <a:solidFill>
                        <a:schemeClr val="accent3"/>
                      </a:solidFill>
                      <a:latin typeface="+mn-lt"/>
                      <a:ea typeface="+mn-ea"/>
                      <a:cs typeface="+mn-cs"/>
                    </a:defRPr>
                  </a:pPr>
                  <a:endParaRPr lang="ru-RU"/>
                </a:p>
              </c:txPr>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5-A4F1-41CE-841D-31486651773E}"/>
                </c:ext>
              </c:extLst>
            </c:dLbl>
            <c:dLbl>
              <c:idx val="3"/>
              <c:spPr>
                <a:noFill/>
                <a:ln w="25416">
                  <a:noFill/>
                </a:ln>
              </c:spPr>
              <c:txPr>
                <a:bodyPr rot="0" spcFirstLastPara="1" vertOverflow="ellipsis" vert="horz" wrap="square" lIns="38100" tIns="19050" rIns="38100" bIns="19050" anchor="ctr" anchorCtr="1">
                  <a:spAutoFit/>
                </a:bodyPr>
                <a:lstStyle/>
                <a:p>
                  <a:pPr>
                    <a:defRPr sz="1001" b="1" i="0" u="none" strike="noStrike" kern="1200" spc="0" baseline="0">
                      <a:solidFill>
                        <a:schemeClr val="accent4"/>
                      </a:solidFill>
                      <a:latin typeface="+mn-lt"/>
                      <a:ea typeface="+mn-ea"/>
                      <a:cs typeface="+mn-cs"/>
                    </a:defRPr>
                  </a:pPr>
                  <a:endParaRPr lang="ru-RU"/>
                </a:p>
              </c:txPr>
              <c:dLblPos val="outEnd"/>
              <c:showLegendKey val="0"/>
              <c:showVal val="0"/>
              <c:showCatName val="1"/>
              <c:showSerName val="0"/>
              <c:showPercent val="1"/>
              <c:showBubbleSize val="0"/>
              <c:extLst>
                <c:ext xmlns:c16="http://schemas.microsoft.com/office/drawing/2014/chart" uri="{C3380CC4-5D6E-409C-BE32-E72D297353CC}">
                  <c16:uniqueId val="{00000007-A4F1-41CE-841D-31486651773E}"/>
                </c:ext>
              </c:extLst>
            </c:dLbl>
            <c:spPr>
              <a:noFill/>
              <a:ln w="25416">
                <a:noFill/>
              </a:ln>
            </c:spPr>
            <c:dLblPos val="outEnd"/>
            <c:showLegendKey val="0"/>
            <c:showVal val="0"/>
            <c:showCatName val="1"/>
            <c:showSerName val="0"/>
            <c:showPercent val="1"/>
            <c:showBubbleSize val="0"/>
            <c:showLeaderLines val="1"/>
            <c:leaderLines>
              <c:spPr>
                <a:ln w="9531"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Лист2!$A$21:$A$24</c:f>
              <c:strCache>
                <c:ptCount val="4"/>
                <c:pt idx="0">
                  <c:v>Более 250 человек</c:v>
                </c:pt>
                <c:pt idx="1">
                  <c:v>До 15 человек</c:v>
                </c:pt>
                <c:pt idx="2">
                  <c:v>От 101 до 250 человек</c:v>
                </c:pt>
                <c:pt idx="3">
                  <c:v>От 16 до 100 человек</c:v>
                </c:pt>
              </c:strCache>
            </c:strRef>
          </c:cat>
          <c:val>
            <c:numRef>
              <c:f>Лист2!$B$21:$B$24</c:f>
              <c:numCache>
                <c:formatCode>General</c:formatCode>
                <c:ptCount val="4"/>
                <c:pt idx="0">
                  <c:v>2</c:v>
                </c:pt>
                <c:pt idx="1">
                  <c:v>12</c:v>
                </c:pt>
                <c:pt idx="2">
                  <c:v>3</c:v>
                </c:pt>
                <c:pt idx="3">
                  <c:v>5</c:v>
                </c:pt>
              </c:numCache>
            </c:numRef>
          </c:val>
          <c:extLst>
            <c:ext xmlns:c16="http://schemas.microsoft.com/office/drawing/2014/chart" uri="{C3380CC4-5D6E-409C-BE32-E72D297353CC}">
              <c16:uniqueId val="{00000008-A4F1-41CE-841D-31486651773E}"/>
            </c:ext>
          </c:extLst>
        </c:ser>
        <c:dLbls>
          <c:showLegendKey val="0"/>
          <c:showVal val="0"/>
          <c:showCatName val="0"/>
          <c:showSerName val="0"/>
          <c:showPercent val="0"/>
          <c:showBubbleSize val="0"/>
          <c:showLeaderLines val="1"/>
        </c:dLbls>
      </c:pie3DChart>
      <c:spPr>
        <a:noFill/>
        <a:ln w="25416">
          <a:noFill/>
        </a:ln>
      </c:spPr>
    </c:plotArea>
    <c:plotVisOnly val="1"/>
    <c:dispBlanksAs val="zero"/>
    <c:showDLblsOverMax val="0"/>
  </c:chart>
  <c:spPr>
    <a:solidFill>
      <a:schemeClr val="bg1"/>
    </a:solidFill>
    <a:ln w="9531" cap="flat" cmpd="sng" algn="ctr">
      <a:solidFill>
        <a:schemeClr val="tx1">
          <a:lumMod val="15000"/>
          <a:lumOff val="85000"/>
        </a:schemeClr>
      </a:solidFill>
      <a:round/>
    </a:ln>
    <a:effectLst/>
  </c:spPr>
  <c:txPr>
    <a:bodyPr/>
    <a:lstStyle/>
    <a:p>
      <a:pPr>
        <a:defRPr/>
      </a:pPr>
      <a:endParaRPr lang="ru-RU"/>
    </a:p>
  </c:txPr>
  <c:externalData r:id="rId2">
    <c:autoUpdate val="0"/>
  </c:externalData>
</c:chartSpace>
</file>

<file path=word/charts/chart1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view3D>
      <c:rotX val="30"/>
      <c:rotY val="0"/>
      <c:rAngAx val="0"/>
      <c:perspective val="0"/>
    </c:view3D>
    <c:floor>
      <c:thickness val="0"/>
    </c:floor>
    <c:sideWall>
      <c:thickness val="0"/>
    </c:sideWall>
    <c:backWall>
      <c:thickness val="0"/>
    </c:backWall>
    <c:plotArea>
      <c:layout>
        <c:manualLayout>
          <c:layoutTarget val="inner"/>
          <c:xMode val="edge"/>
          <c:yMode val="edge"/>
          <c:x val="0.12638888888888888"/>
          <c:y val="0.21064814814814822"/>
          <c:w val="0.68888888888888911"/>
          <c:h val="0.65740740740740766"/>
        </c:manualLayout>
      </c:layout>
      <c:pie3DChart>
        <c:varyColors val="1"/>
        <c:ser>
          <c:idx val="0"/>
          <c:order val="0"/>
          <c:dPt>
            <c:idx val="0"/>
            <c:bubble3D val="0"/>
            <c:spPr>
              <a:solidFill>
                <a:schemeClr val="accent1"/>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1-2F6C-4D19-ACC4-1BB7925C3F39}"/>
              </c:ext>
            </c:extLst>
          </c:dPt>
          <c:dPt>
            <c:idx val="1"/>
            <c:bubble3D val="0"/>
            <c:spPr>
              <a:solidFill>
                <a:schemeClr val="accent2"/>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3-2F6C-4D19-ACC4-1BB7925C3F39}"/>
              </c:ext>
            </c:extLst>
          </c:dPt>
          <c:dPt>
            <c:idx val="2"/>
            <c:bubble3D val="0"/>
            <c:spPr>
              <a:solidFill>
                <a:schemeClr val="accent3"/>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5-2F6C-4D19-ACC4-1BB7925C3F39}"/>
              </c:ext>
            </c:extLst>
          </c:dPt>
          <c:dPt>
            <c:idx val="3"/>
            <c:bubble3D val="0"/>
            <c:spPr>
              <a:solidFill>
                <a:schemeClr val="accent4"/>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7-2F6C-4D19-ACC4-1BB7925C3F39}"/>
              </c:ext>
            </c:extLst>
          </c:dPt>
          <c:dLbls>
            <c:dLbl>
              <c:idx val="0"/>
              <c:spPr>
                <a:noFill/>
                <a:ln w="25416">
                  <a:noFill/>
                </a:ln>
              </c:spPr>
              <c:txPr>
                <a:bodyPr rot="0" spcFirstLastPara="1" vertOverflow="ellipsis" vert="horz" wrap="square" lIns="38100" tIns="19050" rIns="38100" bIns="19050" anchor="ctr" anchorCtr="1">
                  <a:noAutofit/>
                </a:bodyPr>
                <a:lstStyle/>
                <a:p>
                  <a:pPr>
                    <a:defRPr sz="1001" b="1" i="0" u="none" strike="noStrike" kern="1200" spc="0" baseline="0">
                      <a:solidFill>
                        <a:schemeClr val="accent1"/>
                      </a:solidFill>
                      <a:latin typeface="+mn-lt"/>
                      <a:ea typeface="+mn-ea"/>
                      <a:cs typeface="+mn-cs"/>
                    </a:defRPr>
                  </a:pPr>
                  <a:endParaRPr lang="ru-RU"/>
                </a:p>
              </c:txPr>
              <c:dLblPos val="outEnd"/>
              <c:showLegendKey val="0"/>
              <c:showVal val="0"/>
              <c:showCatName val="1"/>
              <c:showSerName val="0"/>
              <c:showPercent val="1"/>
              <c:showBubbleSize val="0"/>
              <c:extLst>
                <c:ext xmlns:c15="http://schemas.microsoft.com/office/drawing/2012/chart" uri="{CE6537A1-D6FC-4f65-9D91-7224C49458BB}">
                  <c15:layout>
                    <c:manualLayout>
                      <c:w val="0.42755646403431735"/>
                      <c:h val="0.54010256410256408"/>
                    </c:manualLayout>
                  </c15:layout>
                </c:ext>
                <c:ext xmlns:c16="http://schemas.microsoft.com/office/drawing/2014/chart" uri="{C3380CC4-5D6E-409C-BE32-E72D297353CC}">
                  <c16:uniqueId val="{00000001-2F6C-4D19-ACC4-1BB7925C3F39}"/>
                </c:ext>
              </c:extLst>
            </c:dLbl>
            <c:dLbl>
              <c:idx val="1"/>
              <c:spPr>
                <a:noFill/>
                <a:ln w="25416">
                  <a:noFill/>
                </a:ln>
              </c:spPr>
              <c:txPr>
                <a:bodyPr rot="0" spcFirstLastPara="1" vertOverflow="ellipsis" vert="horz" wrap="square" lIns="38100" tIns="19050" rIns="38100" bIns="19050" anchor="ctr" anchorCtr="1">
                  <a:spAutoFit/>
                </a:bodyPr>
                <a:lstStyle/>
                <a:p>
                  <a:pPr>
                    <a:defRPr sz="1001" b="1" i="0" u="none" strike="noStrike" kern="1200" spc="0" baseline="0">
                      <a:solidFill>
                        <a:schemeClr val="accent2"/>
                      </a:solidFill>
                      <a:latin typeface="+mn-lt"/>
                      <a:ea typeface="+mn-ea"/>
                      <a:cs typeface="+mn-cs"/>
                    </a:defRPr>
                  </a:pPr>
                  <a:endParaRPr lang="ru-RU"/>
                </a:p>
              </c:txPr>
              <c:dLblPos val="outEnd"/>
              <c:showLegendKey val="0"/>
              <c:showVal val="0"/>
              <c:showCatName val="1"/>
              <c:showSerName val="0"/>
              <c:showPercent val="1"/>
              <c:showBubbleSize val="0"/>
              <c:extLst>
                <c:ext xmlns:c15="http://schemas.microsoft.com/office/drawing/2012/chart" uri="{CE6537A1-D6FC-4f65-9D91-7224C49458BB}">
                  <c15:layout>
                    <c:manualLayout>
                      <c:w val="0.38554539914686164"/>
                      <c:h val="0.40676923076923072"/>
                    </c:manualLayout>
                  </c15:layout>
                </c:ext>
                <c:ext xmlns:c16="http://schemas.microsoft.com/office/drawing/2014/chart" uri="{C3380CC4-5D6E-409C-BE32-E72D297353CC}">
                  <c16:uniqueId val="{00000003-2F6C-4D19-ACC4-1BB7925C3F39}"/>
                </c:ext>
              </c:extLst>
            </c:dLbl>
            <c:dLbl>
              <c:idx val="2"/>
              <c:layout>
                <c:manualLayout>
                  <c:x val="6.7142466423872518E-2"/>
                  <c:y val="-1.8604078336361869E-2"/>
                </c:manualLayout>
              </c:layout>
              <c:spPr>
                <a:noFill/>
                <a:ln w="25416">
                  <a:noFill/>
                </a:ln>
              </c:spPr>
              <c:txPr>
                <a:bodyPr rot="0" spcFirstLastPara="1" vertOverflow="ellipsis" vert="horz" wrap="square" lIns="38100" tIns="19050" rIns="38100" bIns="19050" anchor="ctr" anchorCtr="1">
                  <a:spAutoFit/>
                </a:bodyPr>
                <a:lstStyle/>
                <a:p>
                  <a:pPr>
                    <a:defRPr sz="1001" b="1" i="0" u="none" strike="noStrike" kern="1200" spc="0" baseline="0">
                      <a:solidFill>
                        <a:schemeClr val="accent3"/>
                      </a:solidFill>
                      <a:latin typeface="+mn-lt"/>
                      <a:ea typeface="+mn-ea"/>
                      <a:cs typeface="+mn-cs"/>
                    </a:defRPr>
                  </a:pPr>
                  <a:endParaRPr lang="ru-RU"/>
                </a:p>
              </c:txPr>
              <c:dLblPos val="bestFit"/>
              <c:showLegendKey val="0"/>
              <c:showVal val="0"/>
              <c:showCatName val="1"/>
              <c:showSerName val="0"/>
              <c:showPercent val="1"/>
              <c:showBubbleSize val="0"/>
              <c:extLst>
                <c:ext xmlns:c15="http://schemas.microsoft.com/office/drawing/2012/chart" uri="{CE6537A1-D6FC-4f65-9D91-7224C49458BB}">
                  <c15:layout>
                    <c:manualLayout>
                      <c:w val="0.25156602225453079"/>
                      <c:h val="0.40676923076923072"/>
                    </c:manualLayout>
                  </c15:layout>
                </c:ext>
                <c:ext xmlns:c16="http://schemas.microsoft.com/office/drawing/2014/chart" uri="{C3380CC4-5D6E-409C-BE32-E72D297353CC}">
                  <c16:uniqueId val="{00000005-2F6C-4D19-ACC4-1BB7925C3F39}"/>
                </c:ext>
              </c:extLst>
            </c:dLbl>
            <c:dLbl>
              <c:idx val="3"/>
              <c:spPr>
                <a:noFill/>
                <a:ln w="25416">
                  <a:noFill/>
                </a:ln>
              </c:spPr>
              <c:txPr>
                <a:bodyPr rot="0" spcFirstLastPara="1" vertOverflow="ellipsis" vert="horz" wrap="square" lIns="38100" tIns="19050" rIns="38100" bIns="19050" anchor="ctr" anchorCtr="1">
                  <a:spAutoFit/>
                </a:bodyPr>
                <a:lstStyle/>
                <a:p>
                  <a:pPr>
                    <a:defRPr sz="1001" b="1" i="0" u="none" strike="noStrike" kern="1200" spc="0" baseline="0">
                      <a:solidFill>
                        <a:schemeClr val="accent4"/>
                      </a:solidFill>
                      <a:latin typeface="+mn-lt"/>
                      <a:ea typeface="+mn-ea"/>
                      <a:cs typeface="+mn-cs"/>
                    </a:defRPr>
                  </a:pPr>
                  <a:endParaRPr lang="ru-RU"/>
                </a:p>
              </c:txPr>
              <c:dLblPos val="outEnd"/>
              <c:showLegendKey val="0"/>
              <c:showVal val="0"/>
              <c:showCatName val="1"/>
              <c:showSerName val="0"/>
              <c:showPercent val="1"/>
              <c:showBubbleSize val="0"/>
              <c:extLst>
                <c:ext xmlns:c16="http://schemas.microsoft.com/office/drawing/2014/chart" uri="{C3380CC4-5D6E-409C-BE32-E72D297353CC}">
                  <c16:uniqueId val="{00000007-2F6C-4D19-ACC4-1BB7925C3F39}"/>
                </c:ext>
              </c:extLst>
            </c:dLbl>
            <c:spPr>
              <a:noFill/>
              <a:ln w="25416">
                <a:noFill/>
              </a:ln>
            </c:spPr>
            <c:dLblPos val="outEnd"/>
            <c:showLegendKey val="0"/>
            <c:showVal val="0"/>
            <c:showCatName val="1"/>
            <c:showSerName val="0"/>
            <c:showPercent val="1"/>
            <c:showBubbleSize val="0"/>
            <c:showLeaderLines val="1"/>
            <c:leaderLines>
              <c:spPr>
                <a:ln w="9531"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Лист2!$A$21:$A$24</c:f>
              <c:strCache>
                <c:ptCount val="3"/>
                <c:pt idx="0">
                  <c:v>Руководитель высшего звена (генеральный директор, заместитель генерального директора или иная аналогичная позиция)</c:v>
                </c:pt>
                <c:pt idx="1">
                  <c:v>Руководитель среднего звена (руководитель управления / подразделения / отдела)</c:v>
                </c:pt>
                <c:pt idx="2">
                  <c:v>Собственник бизнеса (совладелец)</c:v>
                </c:pt>
              </c:strCache>
            </c:strRef>
          </c:cat>
          <c:val>
            <c:numRef>
              <c:f>Лист2!$B$21:$B$24</c:f>
              <c:numCache>
                <c:formatCode>General</c:formatCode>
                <c:ptCount val="4"/>
                <c:pt idx="0">
                  <c:v>6</c:v>
                </c:pt>
                <c:pt idx="1">
                  <c:v>4</c:v>
                </c:pt>
                <c:pt idx="2">
                  <c:v>12</c:v>
                </c:pt>
              </c:numCache>
            </c:numRef>
          </c:val>
          <c:extLst>
            <c:ext xmlns:c16="http://schemas.microsoft.com/office/drawing/2014/chart" uri="{C3380CC4-5D6E-409C-BE32-E72D297353CC}">
              <c16:uniqueId val="{00000008-2F6C-4D19-ACC4-1BB7925C3F39}"/>
            </c:ext>
          </c:extLst>
        </c:ser>
        <c:dLbls>
          <c:showLegendKey val="0"/>
          <c:showVal val="0"/>
          <c:showCatName val="0"/>
          <c:showSerName val="0"/>
          <c:showPercent val="0"/>
          <c:showBubbleSize val="0"/>
          <c:showLeaderLines val="1"/>
        </c:dLbls>
      </c:pie3DChart>
      <c:spPr>
        <a:noFill/>
        <a:ln w="25416">
          <a:noFill/>
        </a:ln>
      </c:spPr>
    </c:plotArea>
    <c:plotVisOnly val="1"/>
    <c:dispBlanksAs val="zero"/>
    <c:showDLblsOverMax val="0"/>
  </c:chart>
  <c:spPr>
    <a:solidFill>
      <a:schemeClr val="bg1"/>
    </a:solidFill>
    <a:ln w="9531" cap="flat" cmpd="sng" algn="ctr">
      <a:solidFill>
        <a:schemeClr val="tx1">
          <a:lumMod val="15000"/>
          <a:lumOff val="85000"/>
        </a:schemeClr>
      </a:solidFill>
      <a:round/>
    </a:ln>
    <a:effectLst/>
  </c:spPr>
  <c:txPr>
    <a:bodyPr/>
    <a:lstStyle/>
    <a:p>
      <a:pPr>
        <a:defRPr/>
      </a:pPr>
      <a:endParaRPr lang="ru-RU"/>
    </a:p>
  </c:txPr>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barChart>
        <c:barDir val="col"/>
        <c:grouping val="clustered"/>
        <c:varyColors val="0"/>
        <c:ser>
          <c:idx val="0"/>
          <c:order val="0"/>
          <c:tx>
            <c:strRef>
              <c:f>'удовл КАЧЕСТВОМ услуг'!$B$1</c:f>
              <c:strCache>
                <c:ptCount val="1"/>
                <c:pt idx="0">
                  <c:v>Удовлетворен</c:v>
                </c:pt>
              </c:strCache>
            </c:strRef>
          </c:tx>
          <c:spPr>
            <a:solidFill>
              <a:srgbClr val="5B9BD5"/>
            </a:solidFill>
            <a:ln w="25401">
              <a:noFill/>
            </a:ln>
          </c:spPr>
          <c:invertIfNegative val="0"/>
          <c:cat>
            <c:strRef>
              <c:f>'удовл КАЧЕСТВОМ услуг'!$A$2:$A$13</c:f>
              <c:strCache>
                <c:ptCount val="12"/>
                <c:pt idx="0">
                  <c:v>Сфера образования</c:v>
                </c:pt>
                <c:pt idx="1">
                  <c:v>Социальная сфера </c:v>
                </c:pt>
                <c:pt idx="2">
                  <c:v>Здравоохранения </c:v>
                </c:pt>
                <c:pt idx="3">
                  <c:v>ЖКХ</c:v>
                </c:pt>
                <c:pt idx="4">
                  <c:v>Транспортный комплекс</c:v>
                </c:pt>
                <c:pt idx="5">
                  <c:v>Информационные технологии</c:v>
                </c:pt>
                <c:pt idx="6">
                  <c:v>Строительство</c:v>
                </c:pt>
                <c:pt idx="7">
                  <c:v>Агропромышленный комплекс</c:v>
                </c:pt>
                <c:pt idx="8">
                  <c:v>Промышленность и добыча полезных ископаемых</c:v>
                </c:pt>
                <c:pt idx="9">
                  <c:v>Торговля и услуги населению</c:v>
                </c:pt>
                <c:pt idx="10">
                  <c:v>Санаторно-курортный комплекс </c:v>
                </c:pt>
                <c:pt idx="11">
                  <c:v>Спорт</c:v>
                </c:pt>
              </c:strCache>
            </c:strRef>
          </c:cat>
          <c:val>
            <c:numRef>
              <c:f>'удовл КАЧЕСТВОМ услуг'!$B$2:$B$13</c:f>
              <c:numCache>
                <c:formatCode>General</c:formatCode>
                <c:ptCount val="12"/>
                <c:pt idx="0">
                  <c:v>827</c:v>
                </c:pt>
                <c:pt idx="1">
                  <c:v>688</c:v>
                </c:pt>
                <c:pt idx="2">
                  <c:v>657</c:v>
                </c:pt>
                <c:pt idx="3">
                  <c:v>650</c:v>
                </c:pt>
                <c:pt idx="4">
                  <c:v>652</c:v>
                </c:pt>
                <c:pt idx="5">
                  <c:v>719</c:v>
                </c:pt>
                <c:pt idx="6">
                  <c:v>740</c:v>
                </c:pt>
                <c:pt idx="7">
                  <c:v>751</c:v>
                </c:pt>
                <c:pt idx="8">
                  <c:v>663</c:v>
                </c:pt>
                <c:pt idx="9">
                  <c:v>747</c:v>
                </c:pt>
                <c:pt idx="10">
                  <c:v>611</c:v>
                </c:pt>
                <c:pt idx="11">
                  <c:v>803</c:v>
                </c:pt>
              </c:numCache>
            </c:numRef>
          </c:val>
          <c:extLst>
            <c:ext xmlns:c16="http://schemas.microsoft.com/office/drawing/2014/chart" uri="{C3380CC4-5D6E-409C-BE32-E72D297353CC}">
              <c16:uniqueId val="{00000000-B225-41DB-A0D3-D3E7CAF76B82}"/>
            </c:ext>
          </c:extLst>
        </c:ser>
        <c:ser>
          <c:idx val="1"/>
          <c:order val="1"/>
          <c:tx>
            <c:strRef>
              <c:f>'удовл КАЧЕСТВОМ услуг'!#REF!</c:f>
              <c:strCache>
                <c:ptCount val="1"/>
                <c:pt idx="0">
                  <c:v>#REF!</c:v>
                </c:pt>
              </c:strCache>
            </c:strRef>
          </c:tx>
          <c:invertIfNegative val="0"/>
          <c:cat>
            <c:strRef>
              <c:f>'удовл КАЧЕСТВОМ услуг'!$A$2:$A$13</c:f>
              <c:strCache>
                <c:ptCount val="12"/>
                <c:pt idx="0">
                  <c:v>Сфера образования</c:v>
                </c:pt>
                <c:pt idx="1">
                  <c:v>Социальная сфера </c:v>
                </c:pt>
                <c:pt idx="2">
                  <c:v>Здравоохранения </c:v>
                </c:pt>
                <c:pt idx="3">
                  <c:v>ЖКХ</c:v>
                </c:pt>
                <c:pt idx="4">
                  <c:v>Транспортный комплекс</c:v>
                </c:pt>
                <c:pt idx="5">
                  <c:v>Информационные технологии</c:v>
                </c:pt>
                <c:pt idx="6">
                  <c:v>Строительство</c:v>
                </c:pt>
                <c:pt idx="7">
                  <c:v>Агропромышленный комплекс</c:v>
                </c:pt>
                <c:pt idx="8">
                  <c:v>Промышленность и добыча полезных ископаемых</c:v>
                </c:pt>
                <c:pt idx="9">
                  <c:v>Торговля и услуги населению</c:v>
                </c:pt>
                <c:pt idx="10">
                  <c:v>Санаторно-курортный комплекс </c:v>
                </c:pt>
                <c:pt idx="11">
                  <c:v>Спорт</c:v>
                </c:pt>
              </c:strCache>
            </c:strRef>
          </c:cat>
          <c:val>
            <c:numRef>
              <c:f>'удовл КАЧЕСТВОМ услуг'!#REF!</c:f>
              <c:numCache>
                <c:formatCode>General</c:formatCode>
                <c:ptCount val="1"/>
                <c:pt idx="0">
                  <c:v>1</c:v>
                </c:pt>
              </c:numCache>
            </c:numRef>
          </c:val>
          <c:extLst>
            <c:ext xmlns:c16="http://schemas.microsoft.com/office/drawing/2014/chart" uri="{C3380CC4-5D6E-409C-BE32-E72D297353CC}">
              <c16:uniqueId val="{00000001-B225-41DB-A0D3-D3E7CAF76B82}"/>
            </c:ext>
          </c:extLst>
        </c:ser>
        <c:ser>
          <c:idx val="2"/>
          <c:order val="2"/>
          <c:tx>
            <c:strRef>
              <c:f>'удовл КАЧЕСТВОМ услуг'!#REF!</c:f>
              <c:strCache>
                <c:ptCount val="1"/>
                <c:pt idx="0">
                  <c:v>#REF!</c:v>
                </c:pt>
              </c:strCache>
            </c:strRef>
          </c:tx>
          <c:invertIfNegative val="0"/>
          <c:cat>
            <c:strRef>
              <c:f>'удовл КАЧЕСТВОМ услуг'!$A$2:$A$13</c:f>
              <c:strCache>
                <c:ptCount val="12"/>
                <c:pt idx="0">
                  <c:v>Сфера образования</c:v>
                </c:pt>
                <c:pt idx="1">
                  <c:v>Социальная сфера </c:v>
                </c:pt>
                <c:pt idx="2">
                  <c:v>Здравоохранения </c:v>
                </c:pt>
                <c:pt idx="3">
                  <c:v>ЖКХ</c:v>
                </c:pt>
                <c:pt idx="4">
                  <c:v>Транспортный комплекс</c:v>
                </c:pt>
                <c:pt idx="5">
                  <c:v>Информационные технологии</c:v>
                </c:pt>
                <c:pt idx="6">
                  <c:v>Строительство</c:v>
                </c:pt>
                <c:pt idx="7">
                  <c:v>Агропромышленный комплекс</c:v>
                </c:pt>
                <c:pt idx="8">
                  <c:v>Промышленность и добыча полезных ископаемых</c:v>
                </c:pt>
                <c:pt idx="9">
                  <c:v>Торговля и услуги населению</c:v>
                </c:pt>
                <c:pt idx="10">
                  <c:v>Санаторно-курортный комплекс </c:v>
                </c:pt>
                <c:pt idx="11">
                  <c:v>Спорт</c:v>
                </c:pt>
              </c:strCache>
            </c:strRef>
          </c:cat>
          <c:val>
            <c:numRef>
              <c:f>'удовл КАЧЕСТВОМ услуг'!#REF!</c:f>
              <c:numCache>
                <c:formatCode>General</c:formatCode>
                <c:ptCount val="1"/>
                <c:pt idx="0">
                  <c:v>1</c:v>
                </c:pt>
              </c:numCache>
            </c:numRef>
          </c:val>
          <c:extLst>
            <c:ext xmlns:c16="http://schemas.microsoft.com/office/drawing/2014/chart" uri="{C3380CC4-5D6E-409C-BE32-E72D297353CC}">
              <c16:uniqueId val="{00000002-B225-41DB-A0D3-D3E7CAF76B82}"/>
            </c:ext>
          </c:extLst>
        </c:ser>
        <c:ser>
          <c:idx val="3"/>
          <c:order val="3"/>
          <c:tx>
            <c:strRef>
              <c:f>'удовл КАЧЕСТВОМ услуг'!$C$1</c:f>
              <c:strCache>
                <c:ptCount val="1"/>
                <c:pt idx="0">
                  <c:v>Не удовлетворен</c:v>
                </c:pt>
              </c:strCache>
            </c:strRef>
          </c:tx>
          <c:spPr>
            <a:solidFill>
              <a:srgbClr val="FFC000"/>
            </a:solidFill>
            <a:ln w="25401">
              <a:noFill/>
            </a:ln>
          </c:spPr>
          <c:invertIfNegative val="0"/>
          <c:cat>
            <c:strRef>
              <c:f>'удовл КАЧЕСТВОМ услуг'!$A$2:$A$13</c:f>
              <c:strCache>
                <c:ptCount val="12"/>
                <c:pt idx="0">
                  <c:v>Сфера образования</c:v>
                </c:pt>
                <c:pt idx="1">
                  <c:v>Социальная сфера </c:v>
                </c:pt>
                <c:pt idx="2">
                  <c:v>Здравоохранения </c:v>
                </c:pt>
                <c:pt idx="3">
                  <c:v>ЖКХ</c:v>
                </c:pt>
                <c:pt idx="4">
                  <c:v>Транспортный комплекс</c:v>
                </c:pt>
                <c:pt idx="5">
                  <c:v>Информационные технологии</c:v>
                </c:pt>
                <c:pt idx="6">
                  <c:v>Строительство</c:v>
                </c:pt>
                <c:pt idx="7">
                  <c:v>Агропромышленный комплекс</c:v>
                </c:pt>
                <c:pt idx="8">
                  <c:v>Промышленность и добыча полезных ископаемых</c:v>
                </c:pt>
                <c:pt idx="9">
                  <c:v>Торговля и услуги населению</c:v>
                </c:pt>
                <c:pt idx="10">
                  <c:v>Санаторно-курортный комплекс </c:v>
                </c:pt>
                <c:pt idx="11">
                  <c:v>Спорт</c:v>
                </c:pt>
              </c:strCache>
            </c:strRef>
          </c:cat>
          <c:val>
            <c:numRef>
              <c:f>'удовл КАЧЕСТВОМ услуг'!$C$2:$C$13</c:f>
              <c:numCache>
                <c:formatCode>General</c:formatCode>
                <c:ptCount val="12"/>
                <c:pt idx="0">
                  <c:v>225</c:v>
                </c:pt>
                <c:pt idx="1">
                  <c:v>228</c:v>
                </c:pt>
                <c:pt idx="2">
                  <c:v>494</c:v>
                </c:pt>
                <c:pt idx="3">
                  <c:v>436</c:v>
                </c:pt>
                <c:pt idx="4">
                  <c:v>546</c:v>
                </c:pt>
                <c:pt idx="5">
                  <c:v>242</c:v>
                </c:pt>
                <c:pt idx="6">
                  <c:v>258</c:v>
                </c:pt>
                <c:pt idx="7">
                  <c:v>197</c:v>
                </c:pt>
                <c:pt idx="8">
                  <c:v>270</c:v>
                </c:pt>
                <c:pt idx="9">
                  <c:v>239</c:v>
                </c:pt>
                <c:pt idx="10">
                  <c:v>382</c:v>
                </c:pt>
                <c:pt idx="11">
                  <c:v>201</c:v>
                </c:pt>
              </c:numCache>
            </c:numRef>
          </c:val>
          <c:extLst>
            <c:ext xmlns:c16="http://schemas.microsoft.com/office/drawing/2014/chart" uri="{C3380CC4-5D6E-409C-BE32-E72D297353CC}">
              <c16:uniqueId val="{00000003-B225-41DB-A0D3-D3E7CAF76B82}"/>
            </c:ext>
          </c:extLst>
        </c:ser>
        <c:ser>
          <c:idx val="4"/>
          <c:order val="4"/>
          <c:tx>
            <c:strRef>
              <c:f>'удовл КАЧЕСТВОМ услуг'!$D$1</c:f>
              <c:strCache>
                <c:ptCount val="1"/>
                <c:pt idx="0">
                  <c:v>Затрудняюсь ответить</c:v>
                </c:pt>
              </c:strCache>
            </c:strRef>
          </c:tx>
          <c:spPr>
            <a:solidFill>
              <a:srgbClr val="4472C4"/>
            </a:solidFill>
            <a:ln w="25401">
              <a:noFill/>
            </a:ln>
          </c:spPr>
          <c:invertIfNegative val="0"/>
          <c:cat>
            <c:strRef>
              <c:f>'удовл КАЧЕСТВОМ услуг'!$A$2:$A$13</c:f>
              <c:strCache>
                <c:ptCount val="12"/>
                <c:pt idx="0">
                  <c:v>Сфера образования</c:v>
                </c:pt>
                <c:pt idx="1">
                  <c:v>Социальная сфера </c:v>
                </c:pt>
                <c:pt idx="2">
                  <c:v>Здравоохранения </c:v>
                </c:pt>
                <c:pt idx="3">
                  <c:v>ЖКХ</c:v>
                </c:pt>
                <c:pt idx="4">
                  <c:v>Транспортный комплекс</c:v>
                </c:pt>
                <c:pt idx="5">
                  <c:v>Информационные технологии</c:v>
                </c:pt>
                <c:pt idx="6">
                  <c:v>Строительство</c:v>
                </c:pt>
                <c:pt idx="7">
                  <c:v>Агропромышленный комплекс</c:v>
                </c:pt>
                <c:pt idx="8">
                  <c:v>Промышленность и добыча полезных ископаемых</c:v>
                </c:pt>
                <c:pt idx="9">
                  <c:v>Торговля и услуги населению</c:v>
                </c:pt>
                <c:pt idx="10">
                  <c:v>Санаторно-курортный комплекс </c:v>
                </c:pt>
                <c:pt idx="11">
                  <c:v>Спорт</c:v>
                </c:pt>
              </c:strCache>
            </c:strRef>
          </c:cat>
          <c:val>
            <c:numRef>
              <c:f>'удовл КАЧЕСТВОМ услуг'!$D$2:$D$13</c:f>
              <c:numCache>
                <c:formatCode>General</c:formatCode>
                <c:ptCount val="12"/>
                <c:pt idx="0">
                  <c:v>589</c:v>
                </c:pt>
                <c:pt idx="1">
                  <c:v>728</c:v>
                </c:pt>
                <c:pt idx="2">
                  <c:v>578</c:v>
                </c:pt>
                <c:pt idx="3">
                  <c:v>661</c:v>
                </c:pt>
                <c:pt idx="4">
                  <c:v>665</c:v>
                </c:pt>
                <c:pt idx="5">
                  <c:v>801</c:v>
                </c:pt>
                <c:pt idx="6">
                  <c:v>794</c:v>
                </c:pt>
                <c:pt idx="7">
                  <c:v>813</c:v>
                </c:pt>
                <c:pt idx="8">
                  <c:v>1012</c:v>
                </c:pt>
                <c:pt idx="9">
                  <c:v>695</c:v>
                </c:pt>
                <c:pt idx="10">
                  <c:v>948</c:v>
                </c:pt>
                <c:pt idx="11">
                  <c:v>749</c:v>
                </c:pt>
              </c:numCache>
            </c:numRef>
          </c:val>
          <c:extLst>
            <c:ext xmlns:c16="http://schemas.microsoft.com/office/drawing/2014/chart" uri="{C3380CC4-5D6E-409C-BE32-E72D297353CC}">
              <c16:uniqueId val="{00000004-B225-41DB-A0D3-D3E7CAF76B82}"/>
            </c:ext>
          </c:extLst>
        </c:ser>
        <c:dLbls>
          <c:showLegendKey val="0"/>
          <c:showVal val="0"/>
          <c:showCatName val="0"/>
          <c:showSerName val="0"/>
          <c:showPercent val="0"/>
          <c:showBubbleSize val="0"/>
        </c:dLbls>
        <c:gapWidth val="219"/>
        <c:overlap val="-27"/>
        <c:axId val="258730240"/>
        <c:axId val="259682304"/>
      </c:barChart>
      <c:catAx>
        <c:axId val="25873024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2700000" vert="horz"/>
          <a:lstStyle/>
          <a:p>
            <a:pPr>
              <a:defRPr/>
            </a:pPr>
            <a:endParaRPr lang="ru-RU"/>
          </a:p>
        </c:txPr>
        <c:crossAx val="259682304"/>
        <c:crosses val="autoZero"/>
        <c:auto val="1"/>
        <c:lblAlgn val="ctr"/>
        <c:lblOffset val="100"/>
        <c:noMultiLvlLbl val="0"/>
      </c:catAx>
      <c:valAx>
        <c:axId val="259682304"/>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ln w="6350">
            <a:noFill/>
          </a:ln>
        </c:spPr>
        <c:txPr>
          <a:bodyPr rot="0" vert="horz"/>
          <a:lstStyle/>
          <a:p>
            <a:pPr>
              <a:defRPr/>
            </a:pPr>
            <a:endParaRPr lang="ru-RU"/>
          </a:p>
        </c:txPr>
        <c:crossAx val="258730240"/>
        <c:crosses val="autoZero"/>
        <c:crossBetween val="between"/>
      </c:valAx>
      <c:spPr>
        <a:noFill/>
        <a:ln w="25401">
          <a:noFill/>
        </a:ln>
      </c:spPr>
    </c:plotArea>
    <c:legend>
      <c:legendPos val="b"/>
      <c:legendEntry>
        <c:idx val="1"/>
        <c:delete val="1"/>
      </c:legendEntry>
      <c:legendEntry>
        <c:idx val="2"/>
        <c:delete val="1"/>
      </c:legendEntry>
      <c:overlay val="0"/>
      <c:spPr>
        <a:noFill/>
        <a:ln w="25401">
          <a:noFill/>
        </a:ln>
      </c:sp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sz="1000" b="0" i="0" u="none" strike="noStrike" baseline="0">
          <a:solidFill>
            <a:srgbClr val="000000"/>
          </a:solidFill>
          <a:highlight>
            <a:srgbClr val="FFFF00"/>
          </a:highlight>
          <a:latin typeface="Calibri"/>
          <a:ea typeface="Calibri"/>
          <a:cs typeface="Calibri"/>
        </a:defRPr>
      </a:pPr>
      <a:endParaRPr lang="ru-RU"/>
    </a:p>
  </c:txPr>
  <c:externalData r:id="rId2">
    <c:autoUpdate val="0"/>
  </c:externalData>
</c:chartSpace>
</file>

<file path=word/charts/chart2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view3D>
      <c:rotX val="30"/>
      <c:rotY val="0"/>
      <c:rAngAx val="0"/>
      <c:perspective val="0"/>
    </c:view3D>
    <c:floor>
      <c:thickness val="0"/>
    </c:floor>
    <c:sideWall>
      <c:thickness val="0"/>
    </c:sideWall>
    <c:backWall>
      <c:thickness val="0"/>
    </c:backWall>
    <c:plotArea>
      <c:layout>
        <c:manualLayout>
          <c:layoutTarget val="inner"/>
          <c:xMode val="edge"/>
          <c:yMode val="edge"/>
          <c:x val="9.4830690542380483E-2"/>
          <c:y val="0.20601851851851852"/>
          <c:w val="0.65277777777777801"/>
          <c:h val="0.62500000000000022"/>
        </c:manualLayout>
      </c:layout>
      <c:pie3DChart>
        <c:varyColors val="1"/>
        <c:ser>
          <c:idx val="0"/>
          <c:order val="0"/>
          <c:dPt>
            <c:idx val="0"/>
            <c:bubble3D val="0"/>
            <c:spPr>
              <a:solidFill>
                <a:schemeClr val="accent1"/>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1-5226-4883-AF6B-70C6E862192B}"/>
              </c:ext>
            </c:extLst>
          </c:dPt>
          <c:dPt>
            <c:idx val="1"/>
            <c:bubble3D val="0"/>
            <c:spPr>
              <a:solidFill>
                <a:schemeClr val="accent2"/>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3-5226-4883-AF6B-70C6E862192B}"/>
              </c:ext>
            </c:extLst>
          </c:dPt>
          <c:dPt>
            <c:idx val="2"/>
            <c:bubble3D val="0"/>
            <c:spPr>
              <a:solidFill>
                <a:schemeClr val="accent3"/>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5-5226-4883-AF6B-70C6E862192B}"/>
              </c:ext>
            </c:extLst>
          </c:dPt>
          <c:dPt>
            <c:idx val="3"/>
            <c:bubble3D val="0"/>
            <c:spPr>
              <a:solidFill>
                <a:schemeClr val="accent4"/>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7-5226-4883-AF6B-70C6E862192B}"/>
              </c:ext>
            </c:extLst>
          </c:dPt>
          <c:dLbls>
            <c:dLbl>
              <c:idx val="0"/>
              <c:layout>
                <c:manualLayout>
                  <c:x val="0.1082251082251082"/>
                  <c:y val="4.6511627906976778E-2"/>
                </c:manualLayout>
              </c:layout>
              <c:spPr>
                <a:noFill/>
                <a:ln w="25411">
                  <a:noFill/>
                </a:ln>
              </c:spPr>
              <c:txPr>
                <a:bodyPr rot="0" spcFirstLastPara="1" vertOverflow="ellipsis" vert="horz" wrap="square" lIns="38100" tIns="19050" rIns="38100" bIns="19050" anchor="ctr" anchorCtr="1">
                  <a:spAutoFit/>
                </a:bodyPr>
                <a:lstStyle/>
                <a:p>
                  <a:pPr>
                    <a:defRPr sz="1000" b="1" i="0" u="none" strike="noStrike" kern="1200" spc="0" baseline="0">
                      <a:solidFill>
                        <a:schemeClr val="accent1"/>
                      </a:solidFill>
                      <a:latin typeface="+mn-lt"/>
                      <a:ea typeface="+mn-ea"/>
                      <a:cs typeface="+mn-cs"/>
                    </a:defRPr>
                  </a:pPr>
                  <a:endParaRPr lang="ru-RU"/>
                </a:p>
              </c:txPr>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1-5226-4883-AF6B-70C6E862192B}"/>
                </c:ext>
              </c:extLst>
            </c:dLbl>
            <c:dLbl>
              <c:idx val="1"/>
              <c:layout>
                <c:manualLayout>
                  <c:x val="6.1111111111111026E-2"/>
                  <c:y val="-9.2592592592592657E-3"/>
                </c:manualLayout>
              </c:layout>
              <c:spPr>
                <a:noFill/>
                <a:ln w="25411">
                  <a:noFill/>
                </a:ln>
              </c:spPr>
              <c:txPr>
                <a:bodyPr rot="0" spcFirstLastPara="1" vertOverflow="ellipsis" vert="horz" wrap="square" lIns="38100" tIns="19050" rIns="38100" bIns="19050" anchor="ctr" anchorCtr="1">
                  <a:spAutoFit/>
                </a:bodyPr>
                <a:lstStyle/>
                <a:p>
                  <a:pPr>
                    <a:defRPr sz="1000" b="1" i="0" u="none" strike="noStrike" kern="1200" spc="0" baseline="0">
                      <a:solidFill>
                        <a:schemeClr val="accent2"/>
                      </a:solidFill>
                      <a:latin typeface="+mn-lt"/>
                      <a:ea typeface="+mn-ea"/>
                      <a:cs typeface="+mn-cs"/>
                    </a:defRPr>
                  </a:pPr>
                  <a:endParaRPr lang="ru-RU"/>
                </a:p>
              </c:txPr>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3-5226-4883-AF6B-70C6E862192B}"/>
                </c:ext>
              </c:extLst>
            </c:dLbl>
            <c:dLbl>
              <c:idx val="2"/>
              <c:layout>
                <c:manualLayout>
                  <c:x val="-3.028172614786788E-2"/>
                  <c:y val="0.13598196301043772"/>
                </c:manualLayout>
              </c:layout>
              <c:spPr>
                <a:noFill/>
                <a:ln w="25411">
                  <a:noFill/>
                </a:ln>
              </c:spPr>
              <c:txPr>
                <a:bodyPr rot="0" spcFirstLastPara="1" vertOverflow="ellipsis" vert="horz" wrap="square" lIns="38100" tIns="19050" rIns="38100" bIns="19050" anchor="ctr" anchorCtr="1">
                  <a:spAutoFit/>
                </a:bodyPr>
                <a:lstStyle/>
                <a:p>
                  <a:pPr>
                    <a:defRPr sz="1000" b="1" i="0" u="none" strike="noStrike" kern="1200" spc="0" baseline="0">
                      <a:solidFill>
                        <a:schemeClr val="accent3"/>
                      </a:solidFill>
                      <a:latin typeface="+mn-lt"/>
                      <a:ea typeface="+mn-ea"/>
                      <a:cs typeface="+mn-cs"/>
                    </a:defRPr>
                  </a:pPr>
                  <a:endParaRPr lang="ru-RU"/>
                </a:p>
              </c:txPr>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5-5226-4883-AF6B-70C6E862192B}"/>
                </c:ext>
              </c:extLst>
            </c:dLbl>
            <c:dLbl>
              <c:idx val="3"/>
              <c:spPr>
                <a:noFill/>
                <a:ln w="25411">
                  <a:noFill/>
                </a:ln>
              </c:spPr>
              <c:txPr>
                <a:bodyPr rot="0" spcFirstLastPara="1" vertOverflow="ellipsis" vert="horz" wrap="square" lIns="38100" tIns="19050" rIns="38100" bIns="19050" anchor="ctr" anchorCtr="1">
                  <a:spAutoFit/>
                </a:bodyPr>
                <a:lstStyle/>
                <a:p>
                  <a:pPr>
                    <a:defRPr sz="1000" b="1" i="0" u="none" strike="noStrike" kern="1200" spc="0" baseline="0">
                      <a:solidFill>
                        <a:schemeClr val="accent4"/>
                      </a:solidFill>
                      <a:latin typeface="+mn-lt"/>
                      <a:ea typeface="+mn-ea"/>
                      <a:cs typeface="+mn-cs"/>
                    </a:defRPr>
                  </a:pPr>
                  <a:endParaRPr lang="ru-RU"/>
                </a:p>
              </c:txPr>
              <c:dLblPos val="outEnd"/>
              <c:showLegendKey val="0"/>
              <c:showVal val="0"/>
              <c:showCatName val="1"/>
              <c:showSerName val="0"/>
              <c:showPercent val="1"/>
              <c:showBubbleSize val="0"/>
              <c:extLst>
                <c:ext xmlns:c16="http://schemas.microsoft.com/office/drawing/2014/chart" uri="{C3380CC4-5D6E-409C-BE32-E72D297353CC}">
                  <c16:uniqueId val="{00000007-5226-4883-AF6B-70C6E862192B}"/>
                </c:ext>
              </c:extLst>
            </c:dLbl>
            <c:spPr>
              <a:noFill/>
              <a:ln w="25411">
                <a:noFill/>
              </a:ln>
            </c:spPr>
            <c:dLblPos val="outEnd"/>
            <c:showLegendKey val="0"/>
            <c:showVal val="0"/>
            <c:showCatName val="1"/>
            <c:showSerName val="0"/>
            <c:showPercent val="1"/>
            <c:showBubbleSize val="0"/>
            <c:showLeaderLines val="1"/>
            <c:leaderLines>
              <c:spPr>
                <a:ln w="9529"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Лист2!$A$21:$A$24</c:f>
              <c:strCache>
                <c:ptCount val="4"/>
                <c:pt idx="0">
                  <c:v>Более 2 000 млн. рублей</c:v>
                </c:pt>
                <c:pt idx="1">
                  <c:v>До 120 млн. рублей</c:v>
                </c:pt>
                <c:pt idx="2">
                  <c:v>От 121 до 800 млн. рублей</c:v>
                </c:pt>
                <c:pt idx="3">
                  <c:v>От 801 до 2000 млн. рублей</c:v>
                </c:pt>
              </c:strCache>
            </c:strRef>
          </c:cat>
          <c:val>
            <c:numRef>
              <c:f>Лист2!$B$21:$B$24</c:f>
              <c:numCache>
                <c:formatCode>General</c:formatCode>
                <c:ptCount val="4"/>
                <c:pt idx="0">
                  <c:v>1</c:v>
                </c:pt>
                <c:pt idx="1">
                  <c:v>13</c:v>
                </c:pt>
                <c:pt idx="2">
                  <c:v>3</c:v>
                </c:pt>
                <c:pt idx="3">
                  <c:v>5</c:v>
                </c:pt>
              </c:numCache>
            </c:numRef>
          </c:val>
          <c:extLst>
            <c:ext xmlns:c16="http://schemas.microsoft.com/office/drawing/2014/chart" uri="{C3380CC4-5D6E-409C-BE32-E72D297353CC}">
              <c16:uniqueId val="{00000008-5226-4883-AF6B-70C6E862192B}"/>
            </c:ext>
          </c:extLst>
        </c:ser>
        <c:dLbls>
          <c:showLegendKey val="0"/>
          <c:showVal val="0"/>
          <c:showCatName val="0"/>
          <c:showSerName val="0"/>
          <c:showPercent val="0"/>
          <c:showBubbleSize val="0"/>
          <c:showLeaderLines val="1"/>
        </c:dLbls>
      </c:pie3DChart>
      <c:spPr>
        <a:noFill/>
        <a:ln w="25411">
          <a:noFill/>
        </a:ln>
      </c:spPr>
    </c:plotArea>
    <c:plotVisOnly val="1"/>
    <c:dispBlanksAs val="zero"/>
    <c:showDLblsOverMax val="0"/>
  </c:chart>
  <c:spPr>
    <a:solidFill>
      <a:schemeClr val="bg1"/>
    </a:solidFill>
    <a:ln w="9529" cap="flat" cmpd="sng" algn="ctr">
      <a:solidFill>
        <a:schemeClr val="tx1">
          <a:lumMod val="15000"/>
          <a:lumOff val="85000"/>
        </a:schemeClr>
      </a:solidFill>
      <a:round/>
    </a:ln>
    <a:effectLst/>
  </c:spPr>
  <c:txPr>
    <a:bodyPr/>
    <a:lstStyle/>
    <a:p>
      <a:pPr>
        <a:defRPr/>
      </a:pPr>
      <a:endParaRPr lang="ru-RU"/>
    </a:p>
  </c:txPr>
  <c:externalData r:id="rId2">
    <c:autoUpdate val="0"/>
  </c:externalData>
</c:chartSpace>
</file>

<file path=word/charts/chart2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65551058889257463"/>
          <c:y val="6.997125960577838E-2"/>
          <c:w val="0.26687204287934074"/>
          <c:h val="0.92751599150653075"/>
        </c:manualLayout>
      </c:layout>
      <c:doughnutChart>
        <c:varyColors val="1"/>
        <c:ser>
          <c:idx val="0"/>
          <c:order val="0"/>
          <c:dPt>
            <c:idx val="0"/>
            <c:bubble3D val="0"/>
            <c:spPr>
              <a:solidFill>
                <a:schemeClr val="accent1"/>
              </a:solidFill>
              <a:ln w="19097">
                <a:solidFill>
                  <a:schemeClr val="lt1"/>
                </a:solidFill>
              </a:ln>
              <a:effectLst/>
            </c:spPr>
            <c:extLst>
              <c:ext xmlns:c16="http://schemas.microsoft.com/office/drawing/2014/chart" uri="{C3380CC4-5D6E-409C-BE32-E72D297353CC}">
                <c16:uniqueId val="{00000001-85BD-4EAD-B380-B5176FC5A61C}"/>
              </c:ext>
            </c:extLst>
          </c:dPt>
          <c:dPt>
            <c:idx val="1"/>
            <c:bubble3D val="0"/>
            <c:spPr>
              <a:solidFill>
                <a:schemeClr val="accent2"/>
              </a:solidFill>
              <a:ln w="19097">
                <a:solidFill>
                  <a:schemeClr val="lt1"/>
                </a:solidFill>
              </a:ln>
              <a:effectLst/>
            </c:spPr>
            <c:extLst>
              <c:ext xmlns:c16="http://schemas.microsoft.com/office/drawing/2014/chart" uri="{C3380CC4-5D6E-409C-BE32-E72D297353CC}">
                <c16:uniqueId val="{00000003-85BD-4EAD-B380-B5176FC5A61C}"/>
              </c:ext>
            </c:extLst>
          </c:dPt>
          <c:dPt>
            <c:idx val="2"/>
            <c:bubble3D val="0"/>
            <c:spPr>
              <a:solidFill>
                <a:schemeClr val="accent3"/>
              </a:solidFill>
              <a:ln w="19097">
                <a:solidFill>
                  <a:schemeClr val="lt1"/>
                </a:solidFill>
              </a:ln>
              <a:effectLst/>
            </c:spPr>
            <c:extLst>
              <c:ext xmlns:c16="http://schemas.microsoft.com/office/drawing/2014/chart" uri="{C3380CC4-5D6E-409C-BE32-E72D297353CC}">
                <c16:uniqueId val="{00000005-85BD-4EAD-B380-B5176FC5A61C}"/>
              </c:ext>
            </c:extLst>
          </c:dPt>
          <c:dPt>
            <c:idx val="3"/>
            <c:bubble3D val="0"/>
            <c:spPr>
              <a:solidFill>
                <a:schemeClr val="accent4"/>
              </a:solidFill>
              <a:ln w="19097">
                <a:solidFill>
                  <a:schemeClr val="lt1"/>
                </a:solidFill>
              </a:ln>
              <a:effectLst/>
            </c:spPr>
            <c:extLst>
              <c:ext xmlns:c16="http://schemas.microsoft.com/office/drawing/2014/chart" uri="{C3380CC4-5D6E-409C-BE32-E72D297353CC}">
                <c16:uniqueId val="{00000007-85BD-4EAD-B380-B5176FC5A61C}"/>
              </c:ext>
            </c:extLst>
          </c:dPt>
          <c:dLbls>
            <c:dLbl>
              <c:idx val="0"/>
              <c:layout>
                <c:manualLayout>
                  <c:x val="-4.6296296296296315E-2"/>
                  <c:y val="-5.8823529411764705E-2"/>
                </c:manualLayout>
              </c:layou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1-85BD-4EAD-B380-B5176FC5A61C}"/>
                </c:ext>
              </c:extLst>
            </c:dLbl>
            <c:dLbl>
              <c:idx val="1"/>
              <c:layout>
                <c:manualLayout>
                  <c:x val="4.3981481481481483E-2"/>
                  <c:y val="-1.4705882352941176E-2"/>
                </c:manualLayout>
              </c:layou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3-85BD-4EAD-B380-B5176FC5A61C}"/>
                </c:ext>
              </c:extLst>
            </c:dLbl>
            <c:dLbl>
              <c:idx val="2"/>
              <c:layout>
                <c:manualLayout>
                  <c:x val="6.0185185185185265E-2"/>
                  <c:y val="-4.4934121440070656E-17"/>
                </c:manualLayout>
              </c:layou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5-85BD-4EAD-B380-B5176FC5A61C}"/>
                </c:ext>
              </c:extLst>
            </c:dLbl>
            <c:dLbl>
              <c:idx val="3"/>
              <c:layout>
                <c:manualLayout>
                  <c:x val="-2.4715892067068996E-2"/>
                  <c:y val="-4.6829146356705395E-3"/>
                </c:manualLayout>
              </c:layou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7-85BD-4EAD-B380-B5176FC5A61C}"/>
                </c:ext>
              </c:extLst>
            </c:dLbl>
            <c:dLbl>
              <c:idx val="4"/>
              <c:layout>
                <c:manualLayout>
                  <c:x val="-4.6296296296296315E-2"/>
                  <c:y val="4.4117647058823574E-2"/>
                </c:manualLayout>
              </c:layou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8-85BD-4EAD-B380-B5176FC5A61C}"/>
                </c:ext>
              </c:extLst>
            </c:dLbl>
            <c:spPr>
              <a:noFill/>
              <a:ln w="25463">
                <a:noFill/>
              </a:ln>
            </c:spPr>
            <c:txPr>
              <a:bodyPr rot="0" vert="horz"/>
              <a:lstStyle/>
              <a:p>
                <a:pPr>
                  <a:defRPr/>
                </a:pPr>
                <a:endParaRPr lang="ru-RU"/>
              </a:p>
            </c:txPr>
            <c:showLegendKey val="0"/>
            <c:showVal val="0"/>
            <c:showCatName val="0"/>
            <c:showSerName val="0"/>
            <c:showPercent val="1"/>
            <c:showBubbleSize val="0"/>
            <c:showLeaderLines val="0"/>
            <c:extLst>
              <c:ext xmlns:c15="http://schemas.microsoft.com/office/drawing/2012/chart" uri="{CE6537A1-D6FC-4f65-9D91-7224C49458BB}"/>
            </c:extLst>
          </c:dLbls>
          <c:cat>
            <c:strRef>
              <c:f>Лист2!$A$21:$A$25</c:f>
              <c:strCache>
                <c:ptCount val="5"/>
                <c:pt idx="0">
                  <c:v>Бизнес осуществляет торговлю или дистрибуцию товаров и услуг, произведенных другими компаниями</c:v>
                </c:pt>
                <c:pt idx="1">
                  <c:v>Компоненты для производства конечной продукции</c:v>
                </c:pt>
                <c:pt idx="2">
                  <c:v>Конечная продукция</c:v>
                </c:pt>
                <c:pt idx="3">
                  <c:v>Сырье или материалы для дальнейшей переработки</c:v>
                </c:pt>
                <c:pt idx="4">
                  <c:v>Услуги</c:v>
                </c:pt>
              </c:strCache>
            </c:strRef>
          </c:cat>
          <c:val>
            <c:numRef>
              <c:f>Лист2!$B$21:$B$25</c:f>
              <c:numCache>
                <c:formatCode>General</c:formatCode>
                <c:ptCount val="5"/>
                <c:pt idx="0">
                  <c:v>5</c:v>
                </c:pt>
                <c:pt idx="1">
                  <c:v>5</c:v>
                </c:pt>
                <c:pt idx="2">
                  <c:v>2</c:v>
                </c:pt>
                <c:pt idx="3">
                  <c:v>1</c:v>
                </c:pt>
                <c:pt idx="4">
                  <c:v>9</c:v>
                </c:pt>
              </c:numCache>
            </c:numRef>
          </c:val>
          <c:extLst>
            <c:ext xmlns:c16="http://schemas.microsoft.com/office/drawing/2014/chart" uri="{C3380CC4-5D6E-409C-BE32-E72D297353CC}">
              <c16:uniqueId val="{00000009-85BD-4EAD-B380-B5176FC5A61C}"/>
            </c:ext>
          </c:extLst>
        </c:ser>
        <c:dLbls>
          <c:showLegendKey val="0"/>
          <c:showVal val="0"/>
          <c:showCatName val="0"/>
          <c:showSerName val="0"/>
          <c:showPercent val="0"/>
          <c:showBubbleSize val="0"/>
          <c:showLeaderLines val="0"/>
        </c:dLbls>
        <c:firstSliceAng val="0"/>
        <c:holeSize val="75"/>
      </c:doughnutChart>
      <c:spPr>
        <a:noFill/>
        <a:ln w="25463">
          <a:noFill/>
        </a:ln>
      </c:spPr>
    </c:plotArea>
    <c:legend>
      <c:legendPos val="b"/>
      <c:layout>
        <c:manualLayout>
          <c:xMode val="edge"/>
          <c:yMode val="edge"/>
          <c:x val="0"/>
          <c:y val="6.2169467622517297E-3"/>
          <c:w val="0.65093632697243209"/>
          <c:h val="0.98383280448152954"/>
        </c:manualLayout>
      </c:layout>
      <c:overlay val="0"/>
      <c:spPr>
        <a:noFill/>
        <a:ln w="25463">
          <a:noFill/>
        </a:ln>
      </c:spPr>
      <c:txPr>
        <a:bodyPr rot="0" vert="horz"/>
        <a:lstStyle/>
        <a:p>
          <a:pPr rtl="0">
            <a:defRPr/>
          </a:pPr>
          <a:endParaRPr lang="ru-RU"/>
        </a:p>
      </c:txPr>
    </c:legend>
    <c:plotVisOnly val="1"/>
    <c:dispBlanksAs val="zero"/>
    <c:showDLblsOverMax val="0"/>
  </c:chart>
  <c:spPr>
    <a:solidFill>
      <a:schemeClr val="bg1"/>
    </a:solidFill>
    <a:ln w="9549" cap="flat" cmpd="sng" algn="ctr">
      <a:solidFill>
        <a:schemeClr val="tx1">
          <a:lumMod val="15000"/>
          <a:lumOff val="85000"/>
        </a:schemeClr>
      </a:solidFill>
      <a:round/>
    </a:ln>
    <a:effectLst/>
  </c:spPr>
  <c:txPr>
    <a:bodyPr/>
    <a:lstStyle/>
    <a:p>
      <a:pPr>
        <a:defRPr>
          <a:highlight>
            <a:srgbClr val="FFFF00"/>
          </a:highlight>
        </a:defRPr>
      </a:pPr>
      <a:endParaRPr lang="ru-RU"/>
    </a:p>
  </c:txPr>
  <c:externalData r:id="rId2">
    <c:autoUpdate val="0"/>
  </c:externalData>
</c:chartSpace>
</file>

<file path=word/charts/chart2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view3D>
      <c:rotX val="75"/>
      <c:rotY val="0"/>
      <c:rAngAx val="0"/>
      <c:perspective val="0"/>
    </c:view3D>
    <c:floor>
      <c:thickness val="0"/>
    </c:floor>
    <c:sideWall>
      <c:thickness val="0"/>
    </c:sideWall>
    <c:backWall>
      <c:thickness val="0"/>
    </c:backWall>
    <c:plotArea>
      <c:layout>
        <c:manualLayout>
          <c:layoutTarget val="inner"/>
          <c:xMode val="edge"/>
          <c:yMode val="edge"/>
          <c:x val="2.0383204239706482E-3"/>
          <c:y val="7.8186818355365454E-3"/>
          <c:w val="0.99796167957602955"/>
          <c:h val="0.6562841450374256"/>
        </c:manualLayout>
      </c:layout>
      <c:pie3DChart>
        <c:varyColors val="1"/>
        <c:ser>
          <c:idx val="0"/>
          <c:order val="0"/>
          <c:explosion val="9"/>
          <c:dPt>
            <c:idx val="0"/>
            <c:bubble3D val="0"/>
            <c:spPr>
              <a:solidFill>
                <a:schemeClr val="accent1"/>
              </a:solidFill>
              <a:ln w="25459">
                <a:solidFill>
                  <a:schemeClr val="lt1"/>
                </a:solidFill>
              </a:ln>
              <a:effectLst/>
              <a:sp3d contourW="25400">
                <a:contourClr>
                  <a:schemeClr val="lt1"/>
                </a:contourClr>
              </a:sp3d>
            </c:spPr>
            <c:extLst>
              <c:ext xmlns:c16="http://schemas.microsoft.com/office/drawing/2014/chart" uri="{C3380CC4-5D6E-409C-BE32-E72D297353CC}">
                <c16:uniqueId val="{00000001-9144-4432-8E6D-35BFD29C9007}"/>
              </c:ext>
            </c:extLst>
          </c:dPt>
          <c:dPt>
            <c:idx val="1"/>
            <c:bubble3D val="0"/>
            <c:spPr>
              <a:solidFill>
                <a:schemeClr val="accent2"/>
              </a:solidFill>
              <a:ln w="25459">
                <a:solidFill>
                  <a:schemeClr val="lt1"/>
                </a:solidFill>
              </a:ln>
              <a:effectLst/>
              <a:sp3d contourW="25400">
                <a:contourClr>
                  <a:schemeClr val="lt1"/>
                </a:contourClr>
              </a:sp3d>
            </c:spPr>
            <c:extLst>
              <c:ext xmlns:c16="http://schemas.microsoft.com/office/drawing/2014/chart" uri="{C3380CC4-5D6E-409C-BE32-E72D297353CC}">
                <c16:uniqueId val="{00000003-9144-4432-8E6D-35BFD29C9007}"/>
              </c:ext>
            </c:extLst>
          </c:dPt>
          <c:dPt>
            <c:idx val="2"/>
            <c:bubble3D val="0"/>
            <c:spPr>
              <a:solidFill>
                <a:schemeClr val="accent3"/>
              </a:solidFill>
              <a:ln w="25459">
                <a:solidFill>
                  <a:schemeClr val="lt1"/>
                </a:solidFill>
              </a:ln>
              <a:effectLst/>
              <a:sp3d contourW="25400">
                <a:contourClr>
                  <a:schemeClr val="lt1"/>
                </a:contourClr>
              </a:sp3d>
            </c:spPr>
            <c:extLst>
              <c:ext xmlns:c16="http://schemas.microsoft.com/office/drawing/2014/chart" uri="{C3380CC4-5D6E-409C-BE32-E72D297353CC}">
                <c16:uniqueId val="{00000005-9144-4432-8E6D-35BFD29C9007}"/>
              </c:ext>
            </c:extLst>
          </c:dPt>
          <c:dPt>
            <c:idx val="3"/>
            <c:bubble3D val="0"/>
            <c:spPr>
              <a:solidFill>
                <a:schemeClr val="accent4"/>
              </a:solidFill>
              <a:ln w="25459">
                <a:solidFill>
                  <a:schemeClr val="lt1"/>
                </a:solidFill>
              </a:ln>
              <a:effectLst/>
              <a:sp3d contourW="25400">
                <a:contourClr>
                  <a:schemeClr val="lt1"/>
                </a:contourClr>
              </a:sp3d>
            </c:spPr>
            <c:extLst>
              <c:ext xmlns:c16="http://schemas.microsoft.com/office/drawing/2014/chart" uri="{C3380CC4-5D6E-409C-BE32-E72D297353CC}">
                <c16:uniqueId val="{00000007-9144-4432-8E6D-35BFD29C9007}"/>
              </c:ext>
            </c:extLst>
          </c:dPt>
          <c:dPt>
            <c:idx val="4"/>
            <c:bubble3D val="0"/>
            <c:spPr>
              <a:solidFill>
                <a:schemeClr val="accent5"/>
              </a:solidFill>
              <a:ln w="25459">
                <a:solidFill>
                  <a:schemeClr val="lt1"/>
                </a:solidFill>
              </a:ln>
              <a:effectLst/>
              <a:sp3d contourW="25400">
                <a:contourClr>
                  <a:schemeClr val="lt1"/>
                </a:contourClr>
              </a:sp3d>
            </c:spPr>
            <c:extLst>
              <c:ext xmlns:c16="http://schemas.microsoft.com/office/drawing/2014/chart" uri="{C3380CC4-5D6E-409C-BE32-E72D297353CC}">
                <c16:uniqueId val="{00000009-9144-4432-8E6D-35BFD29C9007}"/>
              </c:ext>
            </c:extLst>
          </c:dPt>
          <c:dLbls>
            <c:dLbl>
              <c:idx val="0"/>
              <c:layout>
                <c:manualLayout>
                  <c:x val="-4.6296296296296315E-2"/>
                  <c:y val="-5.8823529411764705E-2"/>
                </c:manualLayout>
              </c:layout>
              <c:dLblPos val="bestFi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1-9144-4432-8E6D-35BFD29C9007}"/>
                </c:ext>
              </c:extLst>
            </c:dLbl>
            <c:dLbl>
              <c:idx val="1"/>
              <c:layout>
                <c:manualLayout>
                  <c:x val="0.11124607181949775"/>
                  <c:y val="-0.194323083687167"/>
                </c:manualLayout>
              </c:layout>
              <c:dLblPos val="bestFi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3-9144-4432-8E6D-35BFD29C9007}"/>
                </c:ext>
              </c:extLst>
            </c:dLbl>
            <c:dLbl>
              <c:idx val="2"/>
              <c:layout>
                <c:manualLayout>
                  <c:x val="9.6874949844477684E-2"/>
                  <c:y val="2.3428348301444749E-2"/>
                </c:manualLayout>
              </c:layout>
              <c:dLblPos val="bestFi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5-9144-4432-8E6D-35BFD29C9007}"/>
                </c:ext>
              </c:extLst>
            </c:dLbl>
            <c:dLbl>
              <c:idx val="3"/>
              <c:layout>
                <c:manualLayout>
                  <c:x val="8.2053792399472289E-2"/>
                  <c:y val="0.12312488662462683"/>
                </c:manualLayout>
              </c:layout>
              <c:dLblPos val="bestFi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7-9144-4432-8E6D-35BFD29C9007}"/>
                </c:ext>
              </c:extLst>
            </c:dLbl>
            <c:dLbl>
              <c:idx val="4"/>
              <c:layout>
                <c:manualLayout>
                  <c:x val="-4.6296296296296315E-2"/>
                  <c:y val="4.4117647058823574E-2"/>
                </c:manualLayout>
              </c:layout>
              <c:dLblPos val="bestFi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9-9144-4432-8E6D-35BFD29C9007}"/>
                </c:ext>
              </c:extLst>
            </c:dLbl>
            <c:spPr>
              <a:noFill/>
              <a:ln w="25459">
                <a:noFill/>
              </a:ln>
            </c:spPr>
            <c:txPr>
              <a:bodyPr rot="0" spcFirstLastPara="1" vertOverflow="ellipsis" vert="horz" wrap="square" lIns="38100" tIns="19050" rIns="38100" bIns="19050" anchor="ctr" anchorCtr="1">
                <a:spAutoFit/>
              </a:bodyPr>
              <a:lstStyle/>
              <a:p>
                <a:pPr>
                  <a:defRPr sz="902" b="0" i="0" u="none" strike="noStrike" kern="1200" baseline="0">
                    <a:solidFill>
                      <a:schemeClr val="tx1">
                        <a:lumMod val="75000"/>
                        <a:lumOff val="25000"/>
                      </a:schemeClr>
                    </a:solidFill>
                    <a:latin typeface="+mn-lt"/>
                    <a:ea typeface="+mn-ea"/>
                    <a:cs typeface="+mn-cs"/>
                  </a:defRPr>
                </a:pPr>
                <a:endParaRPr lang="ru-RU"/>
              </a:p>
            </c:txPr>
            <c:showLegendKey val="0"/>
            <c:showVal val="0"/>
            <c:showCatName val="0"/>
            <c:showSerName val="0"/>
            <c:showPercent val="1"/>
            <c:showBubbleSize val="0"/>
            <c:showLeaderLines val="1"/>
            <c:leaderLines>
              <c:spPr>
                <a:ln w="9547"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Лист2!$A$21:$A$27</c:f>
              <c:strCache>
                <c:ptCount val="5"/>
                <c:pt idx="0">
                  <c:v>Локальный рынок (отдельное муниципальное образование)</c:v>
                </c:pt>
                <c:pt idx="1">
                  <c:v>Рынки нескольких субъектов Российской Федерации</c:v>
                </c:pt>
                <c:pt idx="2">
                  <c:v>Рынки стран зарубежья (кроме СНГ)</c:v>
                </c:pt>
                <c:pt idx="3">
                  <c:v>Рынок Краснодарского края</c:v>
                </c:pt>
                <c:pt idx="4">
                  <c:v>Рынок Российской Федерации</c:v>
                </c:pt>
              </c:strCache>
              <c:extLst/>
            </c:strRef>
          </c:cat>
          <c:val>
            <c:numRef>
              <c:f>Лист2!$B$21:$B$27</c:f>
              <c:numCache>
                <c:formatCode>General</c:formatCode>
                <c:ptCount val="5"/>
                <c:pt idx="0">
                  <c:v>6</c:v>
                </c:pt>
                <c:pt idx="1">
                  <c:v>6</c:v>
                </c:pt>
                <c:pt idx="2">
                  <c:v>1</c:v>
                </c:pt>
                <c:pt idx="3">
                  <c:v>4</c:v>
                </c:pt>
                <c:pt idx="4">
                  <c:v>5</c:v>
                </c:pt>
              </c:numCache>
              <c:extLst/>
            </c:numRef>
          </c:val>
          <c:extLst>
            <c:ext xmlns:c16="http://schemas.microsoft.com/office/drawing/2014/chart" uri="{C3380CC4-5D6E-409C-BE32-E72D297353CC}">
              <c16:uniqueId val="{0000000A-9144-4432-8E6D-35BFD29C9007}"/>
            </c:ext>
          </c:extLst>
        </c:ser>
        <c:dLbls>
          <c:showLegendKey val="0"/>
          <c:showVal val="0"/>
          <c:showCatName val="0"/>
          <c:showSerName val="0"/>
          <c:showPercent val="0"/>
          <c:showBubbleSize val="0"/>
          <c:showLeaderLines val="1"/>
        </c:dLbls>
      </c:pie3DChart>
      <c:spPr>
        <a:noFill/>
        <a:ln w="25459">
          <a:noFill/>
        </a:ln>
      </c:spPr>
    </c:plotArea>
    <c:legend>
      <c:legendPos val="b"/>
      <c:layout>
        <c:manualLayout>
          <c:xMode val="edge"/>
          <c:yMode val="edge"/>
          <c:x val="0"/>
          <c:y val="0.69466467023523659"/>
          <c:w val="0.50933149510000608"/>
          <c:h val="0.30472164232106674"/>
        </c:manualLayout>
      </c:layout>
      <c:overlay val="0"/>
      <c:spPr>
        <a:noFill/>
        <a:ln w="25459">
          <a:noFill/>
        </a:ln>
      </c:spPr>
      <c:txPr>
        <a:bodyPr rot="0" spcFirstLastPara="1" vertOverflow="ellipsis" vert="horz" wrap="square" anchor="ctr" anchorCtr="1"/>
        <a:lstStyle/>
        <a:p>
          <a:pPr>
            <a:defRPr sz="902" b="0" i="0" u="none" strike="noStrike" kern="1200" baseline="0">
              <a:solidFill>
                <a:schemeClr val="tx1">
                  <a:lumMod val="65000"/>
                  <a:lumOff val="35000"/>
                </a:schemeClr>
              </a:solidFill>
              <a:latin typeface="+mn-lt"/>
              <a:ea typeface="+mn-ea"/>
              <a:cs typeface="+mn-cs"/>
            </a:defRPr>
          </a:pPr>
          <a:endParaRPr lang="ru-RU"/>
        </a:p>
      </c:txPr>
    </c:legend>
    <c:plotVisOnly val="1"/>
    <c:dispBlanksAs val="zero"/>
    <c:showDLblsOverMax val="0"/>
  </c:chart>
  <c:spPr>
    <a:solidFill>
      <a:schemeClr val="bg1"/>
    </a:solidFill>
    <a:ln w="9547" cap="flat" cmpd="sng" algn="ctr">
      <a:solidFill>
        <a:schemeClr val="tx1">
          <a:lumMod val="15000"/>
          <a:lumOff val="85000"/>
        </a:schemeClr>
      </a:solidFill>
      <a:round/>
    </a:ln>
    <a:effectLst/>
  </c:spPr>
  <c:txPr>
    <a:bodyPr/>
    <a:lstStyle/>
    <a:p>
      <a:pPr>
        <a:defRPr/>
      </a:pPr>
      <a:endParaRPr lang="ru-RU"/>
    </a:p>
  </c:txPr>
  <c:externalData r:id="rId2">
    <c:autoUpdate val="0"/>
  </c:externalData>
</c:chartSpace>
</file>

<file path=word/charts/chart2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view3D>
      <c:rotX val="30"/>
      <c:rotY val="0"/>
      <c:rAngAx val="0"/>
      <c:perspective val="0"/>
    </c:view3D>
    <c:floor>
      <c:thickness val="0"/>
    </c:floor>
    <c:sideWall>
      <c:thickness val="0"/>
    </c:sideWall>
    <c:backWall>
      <c:thickness val="0"/>
    </c:backWall>
    <c:plotArea>
      <c:layout>
        <c:manualLayout>
          <c:layoutTarget val="inner"/>
          <c:xMode val="edge"/>
          <c:yMode val="edge"/>
          <c:x val="0.14305555555555555"/>
          <c:y val="0.16898148148148159"/>
          <c:w val="0.73055555555555562"/>
          <c:h val="0.69444444444444464"/>
        </c:manualLayout>
      </c:layout>
      <c:pie3DChart>
        <c:varyColors val="1"/>
        <c:ser>
          <c:idx val="0"/>
          <c:order val="0"/>
          <c:explosion val="5"/>
          <c:dPt>
            <c:idx val="0"/>
            <c:bubble3D val="0"/>
            <c:spPr>
              <a:solidFill>
                <a:schemeClr val="accent1"/>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1-E51E-4E47-9344-999CD736743B}"/>
              </c:ext>
            </c:extLst>
          </c:dPt>
          <c:dPt>
            <c:idx val="1"/>
            <c:bubble3D val="0"/>
            <c:spPr>
              <a:solidFill>
                <a:schemeClr val="accent2"/>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3-E51E-4E47-9344-999CD736743B}"/>
              </c:ext>
            </c:extLst>
          </c:dPt>
          <c:dPt>
            <c:idx val="2"/>
            <c:bubble3D val="0"/>
            <c:spPr>
              <a:solidFill>
                <a:schemeClr val="accent3"/>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5-E51E-4E47-9344-999CD736743B}"/>
              </c:ext>
            </c:extLst>
          </c:dPt>
          <c:dPt>
            <c:idx val="3"/>
            <c:bubble3D val="0"/>
            <c:spPr>
              <a:solidFill>
                <a:schemeClr val="accent4"/>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7-E51E-4E47-9344-999CD736743B}"/>
              </c:ext>
            </c:extLst>
          </c:dPt>
          <c:dPt>
            <c:idx val="4"/>
            <c:bubble3D val="0"/>
            <c:spPr>
              <a:solidFill>
                <a:schemeClr val="accent5"/>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9-E51E-4E47-9344-999CD736743B}"/>
              </c:ext>
            </c:extLst>
          </c:dPt>
          <c:dLbls>
            <c:dLbl>
              <c:idx val="0"/>
              <c:spPr>
                <a:noFill/>
                <a:ln w="25354">
                  <a:noFill/>
                </a:ln>
              </c:spPr>
              <c:txPr>
                <a:bodyPr rot="0" spcFirstLastPara="1" vertOverflow="ellipsis" vert="horz" wrap="square" lIns="38100" tIns="19050" rIns="38100" bIns="19050" anchor="ctr" anchorCtr="1">
                  <a:spAutoFit/>
                </a:bodyPr>
                <a:lstStyle/>
                <a:p>
                  <a:pPr>
                    <a:defRPr sz="998" b="1" i="0" u="none" strike="noStrike" kern="1200" spc="0" baseline="0">
                      <a:solidFill>
                        <a:schemeClr val="accent1"/>
                      </a:solidFill>
                      <a:latin typeface="+mn-lt"/>
                      <a:ea typeface="+mn-ea"/>
                      <a:cs typeface="+mn-cs"/>
                    </a:defRPr>
                  </a:pPr>
                  <a:endParaRPr lang="ru-RU"/>
                </a:p>
              </c:txPr>
              <c:dLblPos val="outEnd"/>
              <c:showLegendKey val="0"/>
              <c:showVal val="0"/>
              <c:showCatName val="1"/>
              <c:showSerName val="0"/>
              <c:showPercent val="1"/>
              <c:showBubbleSize val="0"/>
              <c:extLst>
                <c:ext xmlns:c16="http://schemas.microsoft.com/office/drawing/2014/chart" uri="{C3380CC4-5D6E-409C-BE32-E72D297353CC}">
                  <c16:uniqueId val="{00000001-E51E-4E47-9344-999CD736743B}"/>
                </c:ext>
              </c:extLst>
            </c:dLbl>
            <c:dLbl>
              <c:idx val="1"/>
              <c:spPr>
                <a:noFill/>
                <a:ln w="25354">
                  <a:noFill/>
                </a:ln>
              </c:spPr>
              <c:txPr>
                <a:bodyPr rot="0" spcFirstLastPara="1" vertOverflow="ellipsis" vert="horz" wrap="square" lIns="38100" tIns="19050" rIns="38100" bIns="19050" anchor="ctr" anchorCtr="1">
                  <a:spAutoFit/>
                </a:bodyPr>
                <a:lstStyle/>
                <a:p>
                  <a:pPr>
                    <a:defRPr sz="998" b="1" i="0" u="none" strike="noStrike" kern="1200" spc="0" baseline="0">
                      <a:solidFill>
                        <a:schemeClr val="accent2"/>
                      </a:solidFill>
                      <a:latin typeface="+mn-lt"/>
                      <a:ea typeface="+mn-ea"/>
                      <a:cs typeface="+mn-cs"/>
                    </a:defRPr>
                  </a:pPr>
                  <a:endParaRPr lang="ru-RU"/>
                </a:p>
              </c:txPr>
              <c:dLblPos val="outEnd"/>
              <c:showLegendKey val="0"/>
              <c:showVal val="0"/>
              <c:showCatName val="1"/>
              <c:showSerName val="0"/>
              <c:showPercent val="1"/>
              <c:showBubbleSize val="0"/>
              <c:extLst>
                <c:ext xmlns:c16="http://schemas.microsoft.com/office/drawing/2014/chart" uri="{C3380CC4-5D6E-409C-BE32-E72D297353CC}">
                  <c16:uniqueId val="{00000003-E51E-4E47-9344-999CD736743B}"/>
                </c:ext>
              </c:extLst>
            </c:dLbl>
            <c:dLbl>
              <c:idx val="2"/>
              <c:spPr>
                <a:noFill/>
                <a:ln w="25354">
                  <a:noFill/>
                </a:ln>
              </c:spPr>
              <c:txPr>
                <a:bodyPr rot="0" spcFirstLastPara="1" vertOverflow="ellipsis" vert="horz" wrap="square" lIns="38100" tIns="19050" rIns="38100" bIns="19050" anchor="ctr" anchorCtr="1">
                  <a:spAutoFit/>
                </a:bodyPr>
                <a:lstStyle/>
                <a:p>
                  <a:pPr>
                    <a:defRPr sz="998" b="1" i="0" u="none" strike="noStrike" kern="1200" spc="0" baseline="0">
                      <a:solidFill>
                        <a:schemeClr val="accent3"/>
                      </a:solidFill>
                      <a:latin typeface="+mn-lt"/>
                      <a:ea typeface="+mn-ea"/>
                      <a:cs typeface="+mn-cs"/>
                    </a:defRPr>
                  </a:pPr>
                  <a:endParaRPr lang="ru-RU"/>
                </a:p>
              </c:txPr>
              <c:dLblPos val="outEnd"/>
              <c:showLegendKey val="0"/>
              <c:showVal val="0"/>
              <c:showCatName val="1"/>
              <c:showSerName val="0"/>
              <c:showPercent val="1"/>
              <c:showBubbleSize val="0"/>
              <c:extLst>
                <c:ext xmlns:c16="http://schemas.microsoft.com/office/drawing/2014/chart" uri="{C3380CC4-5D6E-409C-BE32-E72D297353CC}">
                  <c16:uniqueId val="{00000005-E51E-4E47-9344-999CD736743B}"/>
                </c:ext>
              </c:extLst>
            </c:dLbl>
            <c:dLbl>
              <c:idx val="3"/>
              <c:layout>
                <c:manualLayout>
                  <c:x val="-6.206896551724142E-2"/>
                  <c:y val="2.6315789473684188E-2"/>
                </c:manualLayout>
              </c:layout>
              <c:spPr>
                <a:noFill/>
                <a:ln w="25354">
                  <a:noFill/>
                </a:ln>
              </c:spPr>
              <c:txPr>
                <a:bodyPr rot="0" spcFirstLastPara="1" vertOverflow="ellipsis" vert="horz" wrap="square" lIns="38100" tIns="19050" rIns="38100" bIns="19050" anchor="ctr" anchorCtr="1">
                  <a:spAutoFit/>
                </a:bodyPr>
                <a:lstStyle/>
                <a:p>
                  <a:pPr>
                    <a:defRPr sz="998" b="1" i="0" u="none" strike="noStrike" kern="1200" spc="0" baseline="0">
                      <a:solidFill>
                        <a:schemeClr val="accent4"/>
                      </a:solidFill>
                      <a:latin typeface="+mn-lt"/>
                      <a:ea typeface="+mn-ea"/>
                      <a:cs typeface="+mn-cs"/>
                    </a:defRPr>
                  </a:pPr>
                  <a:endParaRPr lang="ru-RU"/>
                </a:p>
              </c:txPr>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7-E51E-4E47-9344-999CD736743B}"/>
                </c:ext>
              </c:extLst>
            </c:dLbl>
            <c:dLbl>
              <c:idx val="4"/>
              <c:spPr>
                <a:noFill/>
                <a:ln w="25354">
                  <a:noFill/>
                </a:ln>
              </c:spPr>
              <c:txPr>
                <a:bodyPr rot="0" spcFirstLastPara="1" vertOverflow="ellipsis" vert="horz" wrap="square" lIns="38100" tIns="19050" rIns="38100" bIns="19050" anchor="ctr" anchorCtr="1">
                  <a:spAutoFit/>
                </a:bodyPr>
                <a:lstStyle/>
                <a:p>
                  <a:pPr>
                    <a:defRPr sz="998" b="1" i="0" u="none" strike="noStrike" kern="1200" spc="0" baseline="0">
                      <a:solidFill>
                        <a:schemeClr val="accent5"/>
                      </a:solidFill>
                      <a:latin typeface="+mn-lt"/>
                      <a:ea typeface="+mn-ea"/>
                      <a:cs typeface="+mn-cs"/>
                    </a:defRPr>
                  </a:pPr>
                  <a:endParaRPr lang="ru-RU"/>
                </a:p>
              </c:txPr>
              <c:dLblPos val="outEnd"/>
              <c:showLegendKey val="0"/>
              <c:showVal val="0"/>
              <c:showCatName val="1"/>
              <c:showSerName val="0"/>
              <c:showPercent val="1"/>
              <c:showBubbleSize val="0"/>
              <c:extLst>
                <c:ext xmlns:c16="http://schemas.microsoft.com/office/drawing/2014/chart" uri="{C3380CC4-5D6E-409C-BE32-E72D297353CC}">
                  <c16:uniqueId val="{00000009-E51E-4E47-9344-999CD736743B}"/>
                </c:ext>
              </c:extLst>
            </c:dLbl>
            <c:spPr>
              <a:noFill/>
              <a:ln w="25354">
                <a:noFill/>
              </a:ln>
            </c:spPr>
            <c:dLblPos val="outEnd"/>
            <c:showLegendKey val="0"/>
            <c:showVal val="0"/>
            <c:showCatName val="1"/>
            <c:showSerName val="0"/>
            <c:showPercent val="1"/>
            <c:showBubbleSize val="0"/>
            <c:showLeaderLines val="1"/>
            <c:leaderLines>
              <c:spPr>
                <a:ln w="9508"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Лист2!$A$21:$A$25</c:f>
              <c:strCache>
                <c:ptCount val="5"/>
                <c:pt idx="0">
                  <c:v>высокая конкуренция</c:v>
                </c:pt>
                <c:pt idx="1">
                  <c:v>нет конкуренции</c:v>
                </c:pt>
                <c:pt idx="2">
                  <c:v>очень высокая конкуренция</c:v>
                </c:pt>
                <c:pt idx="3">
                  <c:v>слабая конкуренция</c:v>
                </c:pt>
                <c:pt idx="4">
                  <c:v>умеренная конкуренция</c:v>
                </c:pt>
              </c:strCache>
            </c:strRef>
          </c:cat>
          <c:val>
            <c:numRef>
              <c:f>Лист2!$B$21:$B$25</c:f>
              <c:numCache>
                <c:formatCode>General</c:formatCode>
                <c:ptCount val="5"/>
                <c:pt idx="0">
                  <c:v>4</c:v>
                </c:pt>
                <c:pt idx="1">
                  <c:v>1</c:v>
                </c:pt>
                <c:pt idx="2">
                  <c:v>3</c:v>
                </c:pt>
                <c:pt idx="3">
                  <c:v>2</c:v>
                </c:pt>
                <c:pt idx="4">
                  <c:v>12</c:v>
                </c:pt>
              </c:numCache>
            </c:numRef>
          </c:val>
          <c:extLst>
            <c:ext xmlns:c16="http://schemas.microsoft.com/office/drawing/2014/chart" uri="{C3380CC4-5D6E-409C-BE32-E72D297353CC}">
              <c16:uniqueId val="{0000000A-E51E-4E47-9344-999CD736743B}"/>
            </c:ext>
          </c:extLst>
        </c:ser>
        <c:dLbls>
          <c:showLegendKey val="0"/>
          <c:showVal val="0"/>
          <c:showCatName val="0"/>
          <c:showSerName val="0"/>
          <c:showPercent val="0"/>
          <c:showBubbleSize val="0"/>
          <c:showLeaderLines val="1"/>
        </c:dLbls>
      </c:pie3DChart>
      <c:spPr>
        <a:noFill/>
        <a:ln w="25354">
          <a:noFill/>
        </a:ln>
      </c:spPr>
    </c:plotArea>
    <c:plotVisOnly val="1"/>
    <c:dispBlanksAs val="zero"/>
    <c:showDLblsOverMax val="0"/>
  </c:chart>
  <c:spPr>
    <a:solidFill>
      <a:schemeClr val="bg1"/>
    </a:solidFill>
    <a:ln w="9508" cap="flat" cmpd="sng" algn="ctr">
      <a:solidFill>
        <a:schemeClr val="tx1">
          <a:lumMod val="15000"/>
          <a:lumOff val="85000"/>
        </a:schemeClr>
      </a:solidFill>
      <a:round/>
    </a:ln>
    <a:effectLst/>
  </c:spPr>
  <c:txPr>
    <a:bodyPr/>
    <a:lstStyle/>
    <a:p>
      <a:pPr>
        <a:defRPr/>
      </a:pPr>
      <a:endParaRPr lang="ru-RU"/>
    </a:p>
  </c:txPr>
  <c:externalData r:id="rId2">
    <c:autoUpdate val="0"/>
  </c:externalData>
</c:chartSpace>
</file>

<file path=word/charts/chart2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view3D>
      <c:rotX val="30"/>
      <c:rotY val="0"/>
      <c:rAngAx val="0"/>
      <c:perspective val="0"/>
    </c:view3D>
    <c:floor>
      <c:thickness val="0"/>
    </c:floor>
    <c:sideWall>
      <c:thickness val="0"/>
    </c:sideWall>
    <c:backWall>
      <c:thickness val="0"/>
    </c:backWall>
    <c:plotArea>
      <c:layout>
        <c:manualLayout>
          <c:layoutTarget val="inner"/>
          <c:xMode val="edge"/>
          <c:yMode val="edge"/>
          <c:x val="0.14305555555555555"/>
          <c:y val="0.16898148148148159"/>
          <c:w val="0.73055555555555562"/>
          <c:h val="0.69444444444444464"/>
        </c:manualLayout>
      </c:layout>
      <c:pie3DChart>
        <c:varyColors val="1"/>
        <c:ser>
          <c:idx val="0"/>
          <c:order val="0"/>
          <c:explosion val="5"/>
          <c:dPt>
            <c:idx val="0"/>
            <c:bubble3D val="0"/>
            <c:spPr>
              <a:solidFill>
                <a:schemeClr val="accent1"/>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1-2AFC-4670-A7DF-94F7F8BD6E4D}"/>
              </c:ext>
            </c:extLst>
          </c:dPt>
          <c:dPt>
            <c:idx val="1"/>
            <c:bubble3D val="0"/>
            <c:spPr>
              <a:solidFill>
                <a:schemeClr val="accent2"/>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3-2AFC-4670-A7DF-94F7F8BD6E4D}"/>
              </c:ext>
            </c:extLst>
          </c:dPt>
          <c:dPt>
            <c:idx val="2"/>
            <c:bubble3D val="0"/>
            <c:spPr>
              <a:solidFill>
                <a:schemeClr val="accent3"/>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5-2AFC-4670-A7DF-94F7F8BD6E4D}"/>
              </c:ext>
            </c:extLst>
          </c:dPt>
          <c:dPt>
            <c:idx val="3"/>
            <c:bubble3D val="0"/>
            <c:spPr>
              <a:solidFill>
                <a:schemeClr val="accent4"/>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7-2AFC-4670-A7DF-94F7F8BD6E4D}"/>
              </c:ext>
            </c:extLst>
          </c:dPt>
          <c:dPt>
            <c:idx val="4"/>
            <c:bubble3D val="0"/>
            <c:spPr>
              <a:solidFill>
                <a:schemeClr val="accent5"/>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9-2AFC-4670-A7DF-94F7F8BD6E4D}"/>
              </c:ext>
            </c:extLst>
          </c:dPt>
          <c:dLbls>
            <c:dLbl>
              <c:idx val="0"/>
              <c:spPr>
                <a:noFill/>
                <a:ln w="26306">
                  <a:noFill/>
                </a:ln>
              </c:spPr>
              <c:txPr>
                <a:bodyPr rot="0" spcFirstLastPara="1" vertOverflow="ellipsis" vert="horz" wrap="square" lIns="38100" tIns="19050" rIns="38100" bIns="19050" anchor="ctr" anchorCtr="1">
                  <a:spAutoFit/>
                </a:bodyPr>
                <a:lstStyle/>
                <a:p>
                  <a:pPr>
                    <a:defRPr sz="1036" b="1" i="0" u="none" strike="noStrike" kern="1200" spc="0" baseline="0">
                      <a:solidFill>
                        <a:schemeClr val="accent1"/>
                      </a:solidFill>
                      <a:latin typeface="+mn-lt"/>
                      <a:ea typeface="+mn-ea"/>
                      <a:cs typeface="+mn-cs"/>
                    </a:defRPr>
                  </a:pPr>
                  <a:endParaRPr lang="ru-RU"/>
                </a:p>
              </c:txPr>
              <c:dLblPos val="outEnd"/>
              <c:showLegendKey val="0"/>
              <c:showVal val="0"/>
              <c:showCatName val="1"/>
              <c:showSerName val="0"/>
              <c:showPercent val="1"/>
              <c:showBubbleSize val="0"/>
              <c:extLst>
                <c:ext xmlns:c16="http://schemas.microsoft.com/office/drawing/2014/chart" uri="{C3380CC4-5D6E-409C-BE32-E72D297353CC}">
                  <c16:uniqueId val="{00000001-2AFC-4670-A7DF-94F7F8BD6E4D}"/>
                </c:ext>
              </c:extLst>
            </c:dLbl>
            <c:dLbl>
              <c:idx val="1"/>
              <c:layout>
                <c:manualLayout>
                  <c:x val="6.2827539667548948E-2"/>
                  <c:y val="-0.30413675029113041"/>
                </c:manualLayout>
              </c:layout>
              <c:spPr>
                <a:noFill/>
                <a:ln w="26306">
                  <a:noFill/>
                </a:ln>
              </c:spPr>
              <c:txPr>
                <a:bodyPr rot="0" spcFirstLastPara="1" vertOverflow="ellipsis" vert="horz" wrap="square" lIns="38100" tIns="19050" rIns="38100" bIns="19050" anchor="ctr" anchorCtr="1">
                  <a:spAutoFit/>
                </a:bodyPr>
                <a:lstStyle/>
                <a:p>
                  <a:pPr>
                    <a:defRPr sz="1036" b="1" i="0" u="none" strike="noStrike" kern="1200" spc="0" baseline="0">
                      <a:solidFill>
                        <a:schemeClr val="accent2"/>
                      </a:solidFill>
                      <a:latin typeface="+mn-lt"/>
                      <a:ea typeface="+mn-ea"/>
                      <a:cs typeface="+mn-cs"/>
                    </a:defRPr>
                  </a:pPr>
                  <a:endParaRPr lang="ru-RU"/>
                </a:p>
              </c:txPr>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3-2AFC-4670-A7DF-94F7F8BD6E4D}"/>
                </c:ext>
              </c:extLst>
            </c:dLbl>
            <c:dLbl>
              <c:idx val="2"/>
              <c:layout>
                <c:manualLayout>
                  <c:x val="0.16010533683289596"/>
                  <c:y val="-1.2406360969584539E-2"/>
                </c:manualLayout>
              </c:layout>
              <c:spPr>
                <a:noFill/>
                <a:ln w="26306">
                  <a:noFill/>
                </a:ln>
              </c:spPr>
              <c:txPr>
                <a:bodyPr rot="0" spcFirstLastPara="1" vertOverflow="ellipsis" vert="horz" wrap="square" lIns="38100" tIns="19050" rIns="38100" bIns="19050" anchor="ctr" anchorCtr="1">
                  <a:spAutoFit/>
                </a:bodyPr>
                <a:lstStyle/>
                <a:p>
                  <a:pPr>
                    <a:defRPr sz="1036" b="1" i="0" u="none" strike="noStrike" kern="1200" spc="0" baseline="0">
                      <a:solidFill>
                        <a:schemeClr val="accent3"/>
                      </a:solidFill>
                      <a:latin typeface="+mn-lt"/>
                      <a:ea typeface="+mn-ea"/>
                      <a:cs typeface="+mn-cs"/>
                    </a:defRPr>
                  </a:pPr>
                  <a:endParaRPr lang="ru-RU"/>
                </a:p>
              </c:txPr>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5-2AFC-4670-A7DF-94F7F8BD6E4D}"/>
                </c:ext>
              </c:extLst>
            </c:dLbl>
            <c:dLbl>
              <c:idx val="3"/>
              <c:layout>
                <c:manualLayout>
                  <c:x val="-4.7516186123992284E-2"/>
                  <c:y val="-2.1231307888668668E-3"/>
                </c:manualLayout>
              </c:layout>
              <c:spPr>
                <a:noFill/>
                <a:ln w="26306">
                  <a:noFill/>
                </a:ln>
              </c:spPr>
              <c:txPr>
                <a:bodyPr rot="0" spcFirstLastPara="1" vertOverflow="ellipsis" vert="horz" wrap="square" lIns="38100" tIns="19050" rIns="38100" bIns="19050" anchor="ctr" anchorCtr="1">
                  <a:noAutofit/>
                </a:bodyPr>
                <a:lstStyle/>
                <a:p>
                  <a:pPr>
                    <a:defRPr sz="1036" b="1" i="0" u="none" strike="noStrike" kern="1200" spc="0" baseline="0">
                      <a:solidFill>
                        <a:schemeClr val="accent4"/>
                      </a:solidFill>
                      <a:latin typeface="+mn-lt"/>
                      <a:ea typeface="+mn-ea"/>
                      <a:cs typeface="+mn-cs"/>
                    </a:defRPr>
                  </a:pPr>
                  <a:endParaRPr lang="ru-RU"/>
                </a:p>
              </c:txPr>
              <c:dLblPos val="bestFit"/>
              <c:showLegendKey val="0"/>
              <c:showVal val="0"/>
              <c:showCatName val="1"/>
              <c:showSerName val="0"/>
              <c:showPercent val="1"/>
              <c:showBubbleSize val="0"/>
              <c:extLst>
                <c:ext xmlns:c15="http://schemas.microsoft.com/office/drawing/2012/chart" uri="{CE6537A1-D6FC-4f65-9D91-7224C49458BB}">
                  <c15:spPr xmlns:c15="http://schemas.microsoft.com/office/drawing/2012/chart">
                    <a:prstGeom prst="rect">
                      <a:avLst/>
                    </a:prstGeom>
                  </c15:spPr>
                </c:ext>
                <c:ext xmlns:c16="http://schemas.microsoft.com/office/drawing/2014/chart" uri="{C3380CC4-5D6E-409C-BE32-E72D297353CC}">
                  <c16:uniqueId val="{00000007-2AFC-4670-A7DF-94F7F8BD6E4D}"/>
                </c:ext>
              </c:extLst>
            </c:dLbl>
            <c:dLbl>
              <c:idx val="4"/>
              <c:layout>
                <c:manualLayout>
                  <c:x val="-0.12046919581528057"/>
                  <c:y val="-0.21547502448579825"/>
                </c:manualLayout>
              </c:layout>
              <c:spPr>
                <a:noFill/>
                <a:ln w="26306">
                  <a:noFill/>
                </a:ln>
              </c:spPr>
              <c:txPr>
                <a:bodyPr rot="0" spcFirstLastPara="1" vertOverflow="ellipsis" vert="horz" wrap="square" lIns="38100" tIns="19050" rIns="38100" bIns="19050" anchor="ctr" anchorCtr="1">
                  <a:spAutoFit/>
                </a:bodyPr>
                <a:lstStyle/>
                <a:p>
                  <a:pPr>
                    <a:defRPr sz="1036" b="1" i="0" u="none" strike="noStrike" kern="1200" spc="0" baseline="0">
                      <a:solidFill>
                        <a:schemeClr val="accent5"/>
                      </a:solidFill>
                      <a:latin typeface="+mn-lt"/>
                      <a:ea typeface="+mn-ea"/>
                      <a:cs typeface="+mn-cs"/>
                    </a:defRPr>
                  </a:pPr>
                  <a:endParaRPr lang="ru-RU"/>
                </a:p>
              </c:txPr>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9-2AFC-4670-A7DF-94F7F8BD6E4D}"/>
                </c:ext>
              </c:extLst>
            </c:dLbl>
            <c:spPr>
              <a:noFill/>
              <a:ln w="26306">
                <a:noFill/>
              </a:ln>
            </c:spPr>
            <c:dLblPos val="outEnd"/>
            <c:showLegendKey val="0"/>
            <c:showVal val="0"/>
            <c:showCatName val="1"/>
            <c:showSerName val="0"/>
            <c:showPercent val="1"/>
            <c:showBubbleSize val="0"/>
            <c:showLeaderLines val="1"/>
            <c:leaderLines>
              <c:spPr>
                <a:ln w="986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Лист2!$A$21:$A$26</c:f>
              <c:strCache>
                <c:ptCount val="4"/>
                <c:pt idx="0">
                  <c:v>Сократилось более чем на 4 конкурента</c:v>
                </c:pt>
                <c:pt idx="1">
                  <c:v>Сократилось на 1-3 конкурента</c:v>
                </c:pt>
                <c:pt idx="2">
                  <c:v>Увеличилось более чем на 4 конкурента</c:v>
                </c:pt>
                <c:pt idx="3">
                  <c:v>Увеличилось на 1-3 конкурента</c:v>
                </c:pt>
              </c:strCache>
            </c:strRef>
          </c:cat>
          <c:val>
            <c:numRef>
              <c:f>Лист2!$B$21:$B$26</c:f>
              <c:numCache>
                <c:formatCode>General</c:formatCode>
                <c:ptCount val="6"/>
                <c:pt idx="0">
                  <c:v>1</c:v>
                </c:pt>
                <c:pt idx="1">
                  <c:v>7</c:v>
                </c:pt>
                <c:pt idx="2">
                  <c:v>3</c:v>
                </c:pt>
                <c:pt idx="3">
                  <c:v>11</c:v>
                </c:pt>
              </c:numCache>
            </c:numRef>
          </c:val>
          <c:extLst>
            <c:ext xmlns:c16="http://schemas.microsoft.com/office/drawing/2014/chart" uri="{C3380CC4-5D6E-409C-BE32-E72D297353CC}">
              <c16:uniqueId val="{0000000A-2AFC-4670-A7DF-94F7F8BD6E4D}"/>
            </c:ext>
          </c:extLst>
        </c:ser>
        <c:dLbls>
          <c:showLegendKey val="0"/>
          <c:showVal val="0"/>
          <c:showCatName val="0"/>
          <c:showSerName val="0"/>
          <c:showPercent val="0"/>
          <c:showBubbleSize val="0"/>
          <c:showLeaderLines val="1"/>
        </c:dLbls>
      </c:pie3DChart>
      <c:spPr>
        <a:noFill/>
        <a:ln w="26306">
          <a:noFill/>
        </a:ln>
      </c:spPr>
    </c:plotArea>
    <c:plotVisOnly val="1"/>
    <c:dispBlanksAs val="zero"/>
    <c:showDLblsOverMax val="0"/>
  </c:chart>
  <c:spPr>
    <a:solidFill>
      <a:schemeClr val="bg1"/>
    </a:solidFill>
    <a:ln w="9865" cap="flat" cmpd="sng" algn="ctr">
      <a:solidFill>
        <a:schemeClr val="tx1">
          <a:lumMod val="15000"/>
          <a:lumOff val="85000"/>
        </a:schemeClr>
      </a:solidFill>
      <a:round/>
    </a:ln>
    <a:effectLst/>
  </c:spPr>
  <c:txPr>
    <a:bodyPr/>
    <a:lstStyle/>
    <a:p>
      <a:pPr>
        <a:defRPr/>
      </a:pPr>
      <a:endParaRPr lang="ru-RU"/>
    </a:p>
  </c:txPr>
  <c:externalData r:id="rId2">
    <c:autoUpdate val="0"/>
  </c:externalData>
</c:chartSpace>
</file>

<file path=word/charts/chart2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71457567804024502"/>
          <c:y val="5.3989145744395985E-2"/>
          <c:w val="0.2840625750796697"/>
          <c:h val="0.8326889495955867"/>
        </c:manualLayout>
      </c:layout>
      <c:doughnutChart>
        <c:varyColors val="1"/>
        <c:ser>
          <c:idx val="0"/>
          <c:order val="0"/>
          <c:dPt>
            <c:idx val="0"/>
            <c:bubble3D val="0"/>
            <c:spPr>
              <a:solidFill>
                <a:schemeClr val="accent1"/>
              </a:solidFill>
              <a:ln>
                <a:noFill/>
              </a:ln>
              <a:effectLst/>
              <a:scene3d>
                <a:camera prst="orthographicFront"/>
                <a:lightRig rig="brightRoom" dir="t"/>
              </a:scene3d>
              <a:sp3d prstMaterial="flat">
                <a:bevelT w="50800" h="101600" prst="angle"/>
                <a:contourClr>
                  <a:srgbClr val="000000"/>
                </a:contourClr>
              </a:sp3d>
            </c:spPr>
            <c:extLst>
              <c:ext xmlns:c16="http://schemas.microsoft.com/office/drawing/2014/chart" uri="{C3380CC4-5D6E-409C-BE32-E72D297353CC}">
                <c16:uniqueId val="{00000001-F3AA-4063-BC8E-5446EE316316}"/>
              </c:ext>
            </c:extLst>
          </c:dPt>
          <c:dPt>
            <c:idx val="1"/>
            <c:bubble3D val="0"/>
            <c:spPr>
              <a:solidFill>
                <a:schemeClr val="accent2"/>
              </a:solidFill>
              <a:ln>
                <a:noFill/>
              </a:ln>
              <a:effectLst/>
              <a:scene3d>
                <a:camera prst="orthographicFront"/>
                <a:lightRig rig="brightRoom" dir="t"/>
              </a:scene3d>
              <a:sp3d prstMaterial="flat">
                <a:bevelT w="50800" h="101600" prst="angle"/>
                <a:contourClr>
                  <a:srgbClr val="000000"/>
                </a:contourClr>
              </a:sp3d>
            </c:spPr>
            <c:extLst>
              <c:ext xmlns:c16="http://schemas.microsoft.com/office/drawing/2014/chart" uri="{C3380CC4-5D6E-409C-BE32-E72D297353CC}">
                <c16:uniqueId val="{00000003-F3AA-4063-BC8E-5446EE316316}"/>
              </c:ext>
            </c:extLst>
          </c:dPt>
          <c:dPt>
            <c:idx val="2"/>
            <c:bubble3D val="0"/>
            <c:spPr>
              <a:solidFill>
                <a:schemeClr val="accent3"/>
              </a:solidFill>
              <a:ln>
                <a:noFill/>
              </a:ln>
              <a:effectLst/>
              <a:scene3d>
                <a:camera prst="orthographicFront"/>
                <a:lightRig rig="brightRoom" dir="t"/>
              </a:scene3d>
              <a:sp3d prstMaterial="flat">
                <a:bevelT w="50800" h="101600" prst="angle"/>
                <a:contourClr>
                  <a:srgbClr val="000000"/>
                </a:contourClr>
              </a:sp3d>
            </c:spPr>
            <c:extLst>
              <c:ext xmlns:c16="http://schemas.microsoft.com/office/drawing/2014/chart" uri="{C3380CC4-5D6E-409C-BE32-E72D297353CC}">
                <c16:uniqueId val="{00000005-F3AA-4063-BC8E-5446EE316316}"/>
              </c:ext>
            </c:extLst>
          </c:dPt>
          <c:dLbls>
            <c:spPr>
              <a:noFill/>
              <a:ln w="25391">
                <a:noFill/>
              </a:ln>
            </c:spPr>
            <c:txPr>
              <a:bodyPr rot="0" vert="horz"/>
              <a:lstStyle/>
              <a:p>
                <a:pPr>
                  <a:defRPr/>
                </a:pPr>
                <a:endParaRPr lang="ru-RU"/>
              </a:p>
            </c:txPr>
            <c:showLegendKey val="0"/>
            <c:showVal val="0"/>
            <c:showCatName val="0"/>
            <c:showSerName val="0"/>
            <c:showPercent val="1"/>
            <c:showBubbleSize val="0"/>
            <c:showLeaderLines val="0"/>
            <c:extLst>
              <c:ext xmlns:c15="http://schemas.microsoft.com/office/drawing/2012/chart" uri="{CE6537A1-D6FC-4f65-9D91-7224C49458BB}"/>
            </c:extLst>
          </c:dLbls>
          <c:cat>
            <c:strRef>
              <c:f>Лист2!$A$21:$A$23</c:f>
              <c:strCache>
                <c:ptCount val="3"/>
                <c:pt idx="0">
                  <c:v>Изменение нормативно-правовой базы, регулирующей деятельность предпринимателей</c:v>
                </c:pt>
                <c:pt idx="1">
                  <c:v>Появление новых иностранных конкурентов</c:v>
                </c:pt>
                <c:pt idx="2">
                  <c:v>Появление новых российских конкурентов</c:v>
                </c:pt>
              </c:strCache>
            </c:strRef>
          </c:cat>
          <c:val>
            <c:numRef>
              <c:f>Лист2!$B$21:$B$23</c:f>
              <c:numCache>
                <c:formatCode>General</c:formatCode>
                <c:ptCount val="3"/>
                <c:pt idx="0">
                  <c:v>10</c:v>
                </c:pt>
                <c:pt idx="1">
                  <c:v>2</c:v>
                </c:pt>
                <c:pt idx="2">
                  <c:v>9</c:v>
                </c:pt>
              </c:numCache>
            </c:numRef>
          </c:val>
          <c:extLst>
            <c:ext xmlns:c16="http://schemas.microsoft.com/office/drawing/2014/chart" uri="{C3380CC4-5D6E-409C-BE32-E72D297353CC}">
              <c16:uniqueId val="{00000006-F3AA-4063-BC8E-5446EE316316}"/>
            </c:ext>
          </c:extLst>
        </c:ser>
        <c:dLbls>
          <c:showLegendKey val="0"/>
          <c:showVal val="0"/>
          <c:showCatName val="0"/>
          <c:showSerName val="0"/>
          <c:showPercent val="0"/>
          <c:showBubbleSize val="0"/>
          <c:showLeaderLines val="0"/>
        </c:dLbls>
        <c:firstSliceAng val="0"/>
        <c:holeSize val="50"/>
      </c:doughnutChart>
      <c:spPr>
        <a:noFill/>
        <a:ln w="25391">
          <a:noFill/>
        </a:ln>
      </c:spPr>
    </c:plotArea>
    <c:legend>
      <c:legendPos val="t"/>
      <c:layout>
        <c:manualLayout>
          <c:xMode val="edge"/>
          <c:yMode val="edge"/>
          <c:x val="0"/>
          <c:y val="2.9487618395526655E-3"/>
          <c:w val="0.73209161176524262"/>
          <c:h val="0.82382972794698694"/>
        </c:manualLayout>
      </c:layout>
      <c:overlay val="0"/>
      <c:spPr>
        <a:noFill/>
        <a:ln w="25391">
          <a:noFill/>
        </a:ln>
      </c:spPr>
      <c:txPr>
        <a:bodyPr rot="0" vert="horz"/>
        <a:lstStyle/>
        <a:p>
          <a:pPr>
            <a:defRPr/>
          </a:pPr>
          <a:endParaRPr lang="ru-RU"/>
        </a:p>
      </c:txPr>
    </c:legend>
    <c:plotVisOnly val="1"/>
    <c:dispBlanksAs val="zero"/>
    <c:showDLblsOverMax val="0"/>
  </c:chart>
  <c:spPr>
    <a:solidFill>
      <a:schemeClr val="bg1"/>
    </a:solidFill>
    <a:ln w="9522" cap="flat" cmpd="sng" algn="ctr">
      <a:solidFill>
        <a:schemeClr val="tx1">
          <a:lumMod val="15000"/>
          <a:lumOff val="85000"/>
        </a:schemeClr>
      </a:solidFill>
      <a:round/>
    </a:ln>
    <a:effectLst/>
  </c:spPr>
  <c:txPr>
    <a:bodyPr/>
    <a:lstStyle/>
    <a:p>
      <a:pPr>
        <a:defRPr>
          <a:highlight>
            <a:srgbClr val="FFFF00"/>
          </a:highlight>
        </a:defRPr>
      </a:pPr>
      <a:endParaRPr lang="ru-RU"/>
    </a:p>
  </c:txPr>
  <c:externalData r:id="rId2">
    <c:autoUpdate val="0"/>
  </c:externalData>
</c:chartSpace>
</file>

<file path=word/charts/chart2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view3D>
      <c:rotX val="30"/>
      <c:rotY val="0"/>
      <c:rAngAx val="0"/>
      <c:perspective val="0"/>
    </c:view3D>
    <c:floor>
      <c:thickness val="0"/>
    </c:floor>
    <c:sideWall>
      <c:thickness val="0"/>
    </c:sideWall>
    <c:backWall>
      <c:thickness val="0"/>
    </c:backWall>
    <c:plotArea>
      <c:layout>
        <c:manualLayout>
          <c:layoutTarget val="inner"/>
          <c:xMode val="edge"/>
          <c:yMode val="edge"/>
          <c:x val="0.16358116293155664"/>
          <c:y val="0.12500396273995162"/>
          <c:w val="0.66565733080833289"/>
          <c:h val="0.61772497187851538"/>
        </c:manualLayout>
      </c:layout>
      <c:pie3DChart>
        <c:varyColors val="1"/>
        <c:ser>
          <c:idx val="0"/>
          <c:order val="0"/>
          <c:dPt>
            <c:idx val="0"/>
            <c:bubble3D val="0"/>
            <c:spPr>
              <a:solidFill>
                <a:schemeClr val="accent1"/>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1-535C-4EEB-8ED9-BD1A9791AFC5}"/>
              </c:ext>
            </c:extLst>
          </c:dPt>
          <c:dPt>
            <c:idx val="1"/>
            <c:bubble3D val="0"/>
            <c:spPr>
              <a:solidFill>
                <a:schemeClr val="accent2"/>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3-535C-4EEB-8ED9-BD1A9791AFC5}"/>
              </c:ext>
            </c:extLst>
          </c:dPt>
          <c:dPt>
            <c:idx val="2"/>
            <c:bubble3D val="0"/>
            <c:spPr>
              <a:solidFill>
                <a:schemeClr val="accent3"/>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5-535C-4EEB-8ED9-BD1A9791AFC5}"/>
              </c:ext>
            </c:extLst>
          </c:dPt>
          <c:dPt>
            <c:idx val="3"/>
            <c:bubble3D val="0"/>
            <c:spPr>
              <a:solidFill>
                <a:schemeClr val="accent4"/>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7-535C-4EEB-8ED9-BD1A9791AFC5}"/>
              </c:ext>
            </c:extLst>
          </c:dPt>
          <c:dLbls>
            <c:dLbl>
              <c:idx val="0"/>
              <c:layout>
                <c:manualLayout>
                  <c:x val="-6.2338624784201496E-3"/>
                  <c:y val="-6.6481496062992154E-2"/>
                </c:manualLayout>
              </c:layout>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1-535C-4EEB-8ED9-BD1A9791AFC5}"/>
                </c:ext>
              </c:extLst>
            </c:dLbl>
            <c:dLbl>
              <c:idx val="1"/>
              <c:layout>
                <c:manualLayout>
                  <c:x val="5.3598997240729522E-2"/>
                  <c:y val="-4.2771241830065358E-2"/>
                </c:manualLayout>
              </c:layout>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3-535C-4EEB-8ED9-BD1A9791AFC5}"/>
                </c:ext>
              </c:extLst>
            </c:dLbl>
            <c:dLbl>
              <c:idx val="2"/>
              <c:layout>
                <c:manualLayout>
                  <c:x val="6.8424019112995491E-2"/>
                  <c:y val="4.4192887653749069E-2"/>
                </c:manualLayout>
              </c:layout>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5-535C-4EEB-8ED9-BD1A9791AFC5}"/>
                </c:ext>
              </c:extLst>
            </c:dLbl>
            <c:dLbl>
              <c:idx val="3"/>
              <c:layout>
                <c:manualLayout>
                  <c:x val="-0.10764159684310863"/>
                  <c:y val="5.9523809523809494E-3"/>
                </c:manualLayout>
              </c:layout>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7-535C-4EEB-8ED9-BD1A9791AFC5}"/>
                </c:ext>
              </c:extLst>
            </c:dLbl>
            <c:spPr>
              <a:noFill/>
              <a:ln w="25411">
                <a:noFill/>
              </a:ln>
            </c:spPr>
            <c:txPr>
              <a:bodyPr wrap="square" lIns="38100" tIns="19050" rIns="38100" bIns="19050" anchor="ctr">
                <a:spAutoFit/>
              </a:bodyPr>
              <a:lstStyle/>
              <a:p>
                <a:pPr>
                  <a:defRPr/>
                </a:pPr>
                <a:endParaRPr lang="ru-RU"/>
              </a:p>
            </c:txPr>
            <c:dLblPos val="outEnd"/>
            <c:showLegendKey val="0"/>
            <c:showVal val="0"/>
            <c:showCatName val="1"/>
            <c:showSerName val="0"/>
            <c:showPercent val="1"/>
            <c:showBubbleSize val="0"/>
            <c:showLeaderLines val="1"/>
            <c:leaderLines>
              <c:spPr>
                <a:ln w="9529"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Лист4!$A$12:$A$15</c:f>
              <c:strCache>
                <c:ptCount val="4"/>
                <c:pt idx="0">
                  <c:v>Затрудняюсь ответить</c:v>
                </c:pt>
                <c:pt idx="1">
                  <c:v>Поддержку бизнеса от государства получить практически невозможно</c:v>
                </c:pt>
                <c:pt idx="2">
                  <c:v>Поддержку получить можно, но для этого нужно приложить серьезные усилия: потратить время, разобраться в существующих программах, собрать документы и т.д.</c:v>
                </c:pt>
                <c:pt idx="3">
                  <c:v>При необходимости можно легко получить необходимую поддержку</c:v>
                </c:pt>
              </c:strCache>
            </c:strRef>
          </c:cat>
          <c:val>
            <c:numRef>
              <c:f>Лист4!$B$12:$B$15</c:f>
              <c:numCache>
                <c:formatCode>General</c:formatCode>
                <c:ptCount val="4"/>
                <c:pt idx="0">
                  <c:v>41</c:v>
                </c:pt>
                <c:pt idx="1">
                  <c:v>7</c:v>
                </c:pt>
                <c:pt idx="2">
                  <c:v>36</c:v>
                </c:pt>
                <c:pt idx="3">
                  <c:v>107</c:v>
                </c:pt>
              </c:numCache>
            </c:numRef>
          </c:val>
          <c:extLst>
            <c:ext xmlns:c16="http://schemas.microsoft.com/office/drawing/2014/chart" uri="{C3380CC4-5D6E-409C-BE32-E72D297353CC}">
              <c16:uniqueId val="{00000008-535C-4EEB-8ED9-BD1A9791AFC5}"/>
            </c:ext>
          </c:extLst>
        </c:ser>
        <c:dLbls>
          <c:showLegendKey val="0"/>
          <c:showVal val="0"/>
          <c:showCatName val="0"/>
          <c:showSerName val="0"/>
          <c:showPercent val="0"/>
          <c:showBubbleSize val="0"/>
          <c:showLeaderLines val="1"/>
        </c:dLbls>
      </c:pie3DChart>
      <c:spPr>
        <a:noFill/>
        <a:ln w="25411">
          <a:noFill/>
        </a:ln>
      </c:spPr>
    </c:plotArea>
    <c:plotVisOnly val="1"/>
    <c:dispBlanksAs val="zero"/>
    <c:showDLblsOverMax val="0"/>
  </c:chart>
  <c:spPr>
    <a:solidFill>
      <a:schemeClr val="bg1"/>
    </a:solidFill>
    <a:ln w="9529" cap="flat" cmpd="sng" algn="ctr">
      <a:solidFill>
        <a:schemeClr val="tx1">
          <a:lumMod val="15000"/>
          <a:lumOff val="85000"/>
        </a:schemeClr>
      </a:solidFill>
      <a:round/>
    </a:ln>
    <a:effectLst/>
  </c:spPr>
  <c:txPr>
    <a:bodyPr/>
    <a:lstStyle/>
    <a:p>
      <a:pPr>
        <a:defRPr sz="1000" b="0" i="0" u="none" strike="noStrike" baseline="0">
          <a:solidFill>
            <a:srgbClr val="000000"/>
          </a:solidFill>
          <a:highlight>
            <a:srgbClr val="FFFF00"/>
          </a:highlight>
          <a:latin typeface="Calibri"/>
          <a:ea typeface="Calibri"/>
          <a:cs typeface="Calibri"/>
        </a:defRPr>
      </a:pPr>
      <a:endParaRPr lang="ru-RU"/>
    </a:p>
  </c:txPr>
  <c:externalData r:id="rId2">
    <c:autoUpdate val="0"/>
  </c:externalData>
</c:chartSpace>
</file>

<file path=word/charts/chart2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43136719360461651"/>
          <c:y val="6.0282477562361304E-2"/>
          <c:w val="0.54298908056340311"/>
          <c:h val="0.77862080919130416"/>
        </c:manualLayout>
      </c:layout>
      <c:barChart>
        <c:barDir val="bar"/>
        <c:grouping val="clustered"/>
        <c:varyColors val="0"/>
        <c:ser>
          <c:idx val="0"/>
          <c:order val="0"/>
          <c:tx>
            <c:strRef>
              <c:f>Лист3!$B$82</c:f>
              <c:strCache>
                <c:ptCount val="1"/>
                <c:pt idx="0">
                  <c:v>2022</c:v>
                </c:pt>
              </c:strCache>
            </c:strRef>
          </c:tx>
          <c:spPr>
            <a:solidFill>
              <a:srgbClr val="4F81BD"/>
            </a:solidFill>
            <a:ln w="25418">
              <a:noFill/>
            </a:ln>
          </c:spPr>
          <c:invertIfNegative val="0"/>
          <c:cat>
            <c:strRef>
              <c:f>Лист3!$A$83:$A$95</c:f>
              <c:strCache>
                <c:ptCount val="11"/>
                <c:pt idx="0">
                  <c:v>При регистрации субъектов малого и среднего предпринимательства</c:v>
                </c:pt>
                <c:pt idx="1">
                  <c:v>При лицензировании отдельных видов деятельности</c:v>
                </c:pt>
                <c:pt idx="2">
                  <c:v>При сертификации и стандартизации продукции, работ и услуг</c:v>
                </c:pt>
                <c:pt idx="3">
                  <c:v>При контроле и надзоре за текущей предпринимательской деятельностью</c:v>
                </c:pt>
                <c:pt idx="4">
                  <c:v>При получении разрешения на строительство</c:v>
                </c:pt>
                <c:pt idx="5">
                  <c:v>При технологическом присоединении к объектам электросетевого хозяйства</c:v>
                </c:pt>
                <c:pt idx="6">
                  <c:v>При регистрации прав на недвижимое имущество и сделок с ним</c:v>
                </c:pt>
                <c:pt idx="7">
                  <c:v>При приобретении зданий, помещений</c:v>
                </c:pt>
                <c:pt idx="8">
                  <c:v>При аренде зданий, помещений</c:v>
                </c:pt>
                <c:pt idx="9">
                  <c:v>При размещении заказов для государственных и муниципальных нужд</c:v>
                </c:pt>
                <c:pt idx="10">
                  <c:v>При получении государственной поддержки</c:v>
                </c:pt>
              </c:strCache>
            </c:strRef>
          </c:cat>
          <c:val>
            <c:numRef>
              <c:f>Лист3!$B$83:$B$95</c:f>
              <c:numCache>
                <c:formatCode>General</c:formatCode>
                <c:ptCount val="13"/>
                <c:pt idx="0">
                  <c:v>6</c:v>
                </c:pt>
                <c:pt idx="1">
                  <c:v>7</c:v>
                </c:pt>
                <c:pt idx="2">
                  <c:v>24</c:v>
                </c:pt>
                <c:pt idx="3">
                  <c:v>21</c:v>
                </c:pt>
                <c:pt idx="4">
                  <c:v>6</c:v>
                </c:pt>
                <c:pt idx="5">
                  <c:v>68</c:v>
                </c:pt>
                <c:pt idx="6">
                  <c:v>2</c:v>
                </c:pt>
                <c:pt idx="7">
                  <c:v>14</c:v>
                </c:pt>
                <c:pt idx="8">
                  <c:v>3</c:v>
                </c:pt>
                <c:pt idx="9">
                  <c:v>12</c:v>
                </c:pt>
                <c:pt idx="10">
                  <c:v>14</c:v>
                </c:pt>
              </c:numCache>
            </c:numRef>
          </c:val>
          <c:extLst>
            <c:ext xmlns:c16="http://schemas.microsoft.com/office/drawing/2014/chart" uri="{C3380CC4-5D6E-409C-BE32-E72D297353CC}">
              <c16:uniqueId val="{00000000-E261-47E6-9EF9-C17D8AB3C5C9}"/>
            </c:ext>
          </c:extLst>
        </c:ser>
        <c:ser>
          <c:idx val="1"/>
          <c:order val="1"/>
          <c:tx>
            <c:strRef>
              <c:f>Лист3!$C$82</c:f>
              <c:strCache>
                <c:ptCount val="1"/>
                <c:pt idx="0">
                  <c:v>2023</c:v>
                </c:pt>
              </c:strCache>
            </c:strRef>
          </c:tx>
          <c:invertIfNegative val="0"/>
          <c:cat>
            <c:strRef>
              <c:f>Лист3!$A$83:$A$95</c:f>
              <c:strCache>
                <c:ptCount val="11"/>
                <c:pt idx="0">
                  <c:v>При регистрации субъектов малого и среднего предпринимательства</c:v>
                </c:pt>
                <c:pt idx="1">
                  <c:v>При лицензировании отдельных видов деятельности</c:v>
                </c:pt>
                <c:pt idx="2">
                  <c:v>При сертификации и стандартизации продукции, работ и услуг</c:v>
                </c:pt>
                <c:pt idx="3">
                  <c:v>При контроле и надзоре за текущей предпринимательской деятельностью</c:v>
                </c:pt>
                <c:pt idx="4">
                  <c:v>При получении разрешения на строительство</c:v>
                </c:pt>
                <c:pt idx="5">
                  <c:v>При технологическом присоединении к объектам электросетевого хозяйства</c:v>
                </c:pt>
                <c:pt idx="6">
                  <c:v>При регистрации прав на недвижимое имущество и сделок с ним</c:v>
                </c:pt>
                <c:pt idx="7">
                  <c:v>При приобретении зданий, помещений</c:v>
                </c:pt>
                <c:pt idx="8">
                  <c:v>При аренде зданий, помещений</c:v>
                </c:pt>
                <c:pt idx="9">
                  <c:v>При размещении заказов для государственных и муниципальных нужд</c:v>
                </c:pt>
                <c:pt idx="10">
                  <c:v>При получении государственной поддержки</c:v>
                </c:pt>
              </c:strCache>
            </c:strRef>
          </c:cat>
          <c:val>
            <c:numRef>
              <c:f>Лист3!$C$83:$C$95</c:f>
              <c:numCache>
                <c:formatCode>General</c:formatCode>
                <c:ptCount val="13"/>
                <c:pt idx="0">
                  <c:v>3</c:v>
                </c:pt>
                <c:pt idx="1">
                  <c:v>4</c:v>
                </c:pt>
                <c:pt idx="2">
                  <c:v>8</c:v>
                </c:pt>
                <c:pt idx="3">
                  <c:v>7</c:v>
                </c:pt>
                <c:pt idx="4">
                  <c:v>2</c:v>
                </c:pt>
                <c:pt idx="5">
                  <c:v>24</c:v>
                </c:pt>
                <c:pt idx="6">
                  <c:v>2</c:v>
                </c:pt>
                <c:pt idx="7">
                  <c:v>9</c:v>
                </c:pt>
                <c:pt idx="8">
                  <c:v>2</c:v>
                </c:pt>
                <c:pt idx="9">
                  <c:v>9</c:v>
                </c:pt>
                <c:pt idx="10">
                  <c:v>12</c:v>
                </c:pt>
              </c:numCache>
            </c:numRef>
          </c:val>
          <c:extLst>
            <c:ext xmlns:c16="http://schemas.microsoft.com/office/drawing/2014/chart" uri="{C3380CC4-5D6E-409C-BE32-E72D297353CC}">
              <c16:uniqueId val="{00000001-E261-47E6-9EF9-C17D8AB3C5C9}"/>
            </c:ext>
          </c:extLst>
        </c:ser>
        <c:dLbls>
          <c:showLegendKey val="0"/>
          <c:showVal val="0"/>
          <c:showCatName val="0"/>
          <c:showSerName val="0"/>
          <c:showPercent val="0"/>
          <c:showBubbleSize val="0"/>
        </c:dLbls>
        <c:gapWidth val="182"/>
        <c:axId val="301049344"/>
        <c:axId val="301050880"/>
      </c:barChart>
      <c:catAx>
        <c:axId val="301049344"/>
        <c:scaling>
          <c:orientation val="minMax"/>
        </c:scaling>
        <c:delete val="0"/>
        <c:axPos val="l"/>
        <c:numFmt formatCode="General" sourceLinked="1"/>
        <c:majorTickMark val="none"/>
        <c:minorTickMark val="none"/>
        <c:tickLblPos val="nextTo"/>
        <c:spPr>
          <a:noFill/>
          <a:ln w="9532" cap="flat" cmpd="sng" algn="ctr">
            <a:solidFill>
              <a:schemeClr val="tx1">
                <a:lumMod val="15000"/>
                <a:lumOff val="85000"/>
              </a:schemeClr>
            </a:solidFill>
            <a:round/>
          </a:ln>
          <a:effectLst/>
        </c:spPr>
        <c:txPr>
          <a:bodyPr rot="0" vert="horz"/>
          <a:lstStyle/>
          <a:p>
            <a:pPr>
              <a:defRPr/>
            </a:pPr>
            <a:endParaRPr lang="ru-RU"/>
          </a:p>
        </c:txPr>
        <c:crossAx val="301050880"/>
        <c:crosses val="autoZero"/>
        <c:auto val="1"/>
        <c:lblAlgn val="ctr"/>
        <c:lblOffset val="100"/>
        <c:noMultiLvlLbl val="0"/>
      </c:catAx>
      <c:valAx>
        <c:axId val="301050880"/>
        <c:scaling>
          <c:orientation val="minMax"/>
        </c:scaling>
        <c:delete val="0"/>
        <c:axPos val="b"/>
        <c:majorGridlines>
          <c:spPr>
            <a:ln w="9532" cap="flat" cmpd="sng" algn="ctr">
              <a:solidFill>
                <a:schemeClr val="tx1">
                  <a:lumMod val="15000"/>
                  <a:lumOff val="85000"/>
                </a:schemeClr>
              </a:solidFill>
              <a:round/>
            </a:ln>
            <a:effectLst/>
          </c:spPr>
        </c:majorGridlines>
        <c:numFmt formatCode="General" sourceLinked="1"/>
        <c:majorTickMark val="none"/>
        <c:minorTickMark val="none"/>
        <c:tickLblPos val="nextTo"/>
        <c:spPr>
          <a:ln w="9532">
            <a:noFill/>
          </a:ln>
        </c:spPr>
        <c:txPr>
          <a:bodyPr rot="0" vert="horz"/>
          <a:lstStyle/>
          <a:p>
            <a:pPr>
              <a:defRPr/>
            </a:pPr>
            <a:endParaRPr lang="ru-RU"/>
          </a:p>
        </c:txPr>
        <c:crossAx val="301049344"/>
        <c:crosses val="autoZero"/>
        <c:crossBetween val="between"/>
      </c:valAx>
      <c:spPr>
        <a:noFill/>
        <a:ln w="25418">
          <a:noFill/>
        </a:ln>
      </c:spPr>
    </c:plotArea>
    <c:legend>
      <c:legendPos val="b"/>
      <c:layout>
        <c:manualLayout>
          <c:xMode val="edge"/>
          <c:yMode val="edge"/>
          <c:x val="0.18564800500854822"/>
          <c:y val="0.9067875673435557"/>
          <c:w val="0.37584377182210044"/>
          <c:h val="7.7756545675692984E-2"/>
        </c:manualLayout>
      </c:layout>
      <c:overlay val="0"/>
      <c:spPr>
        <a:noFill/>
        <a:ln w="25418">
          <a:noFill/>
        </a:ln>
      </c:spPr>
    </c:legend>
    <c:plotVisOnly val="1"/>
    <c:dispBlanksAs val="gap"/>
    <c:showDLblsOverMax val="0"/>
  </c:chart>
  <c:spPr>
    <a:solidFill>
      <a:schemeClr val="bg1"/>
    </a:solidFill>
    <a:ln w="9532" cap="flat" cmpd="sng" algn="ctr">
      <a:solidFill>
        <a:schemeClr val="tx1">
          <a:lumMod val="15000"/>
          <a:lumOff val="85000"/>
        </a:schemeClr>
      </a:solidFill>
      <a:round/>
    </a:ln>
    <a:effectLst/>
  </c:spPr>
  <c:txPr>
    <a:bodyPr/>
    <a:lstStyle/>
    <a:p>
      <a:pPr>
        <a:defRPr sz="1001" b="0" i="0" u="none" strike="noStrike" baseline="0">
          <a:solidFill>
            <a:srgbClr val="000000"/>
          </a:solidFill>
          <a:latin typeface="Calibri"/>
          <a:ea typeface="Calibri"/>
          <a:cs typeface="Calibri"/>
        </a:defRPr>
      </a:pPr>
      <a:endParaRPr lang="ru-RU"/>
    </a:p>
  </c:txPr>
  <c:externalData r:id="rId2">
    <c:autoUpdate val="0"/>
  </c:externalData>
</c:chartSpace>
</file>

<file path=word/charts/chart2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view3D>
      <c:rotX val="15"/>
      <c:rotY val="20"/>
      <c:depthPercent val="100"/>
      <c:rAngAx val="1"/>
    </c:view3D>
    <c:floor>
      <c:thickness val="0"/>
      <c:spPr>
        <a:noFill/>
        <a:ln w="9525">
          <a:noFill/>
        </a:ln>
      </c:spPr>
    </c:floor>
    <c:sideWall>
      <c:thickness val="0"/>
      <c:spPr>
        <a:noFill/>
        <a:ln w="25400">
          <a:noFill/>
        </a:ln>
      </c:spPr>
    </c:sideWall>
    <c:backWall>
      <c:thickness val="0"/>
      <c:spPr>
        <a:noFill/>
        <a:ln w="25400">
          <a:noFill/>
        </a:ln>
      </c:spPr>
    </c:backWall>
    <c:plotArea>
      <c:layout>
        <c:manualLayout>
          <c:layoutTarget val="inner"/>
          <c:xMode val="edge"/>
          <c:yMode val="edge"/>
          <c:x val="6.12687408817656E-2"/>
          <c:y val="5.0924369747899156E-2"/>
          <c:w val="0.93873125911823463"/>
          <c:h val="0.26117308558187546"/>
        </c:manualLayout>
      </c:layout>
      <c:bar3DChart>
        <c:barDir val="col"/>
        <c:grouping val="clustered"/>
        <c:varyColors val="0"/>
        <c:ser>
          <c:idx val="0"/>
          <c:order val="0"/>
          <c:tx>
            <c:strRef>
              <c:f>Лист4!$A$88</c:f>
              <c:strCache>
                <c:ptCount val="1"/>
                <c:pt idx="0">
                  <c:v>Сложность получения доступа к земельным участкам</c:v>
                </c:pt>
              </c:strCache>
            </c:strRef>
          </c:tx>
          <c:spPr>
            <a:solidFill>
              <a:srgbClr val="4F81BD"/>
            </a:solidFill>
            <a:ln w="25445">
              <a:noFill/>
            </a:ln>
          </c:spPr>
          <c:invertIfNegative val="0"/>
          <c:dLbls>
            <c:spPr>
              <a:noFill/>
              <a:ln w="25445">
                <a:noFill/>
              </a:ln>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val>
            <c:numRef>
              <c:f>Лист4!$B$88</c:f>
              <c:numCache>
                <c:formatCode>General</c:formatCode>
                <c:ptCount val="1"/>
                <c:pt idx="0">
                  <c:v>6</c:v>
                </c:pt>
              </c:numCache>
            </c:numRef>
          </c:val>
          <c:extLst>
            <c:ext xmlns:c16="http://schemas.microsoft.com/office/drawing/2014/chart" uri="{C3380CC4-5D6E-409C-BE32-E72D297353CC}">
              <c16:uniqueId val="{00000000-2294-4400-96C9-843334CBFA67}"/>
            </c:ext>
          </c:extLst>
        </c:ser>
        <c:ser>
          <c:idx val="1"/>
          <c:order val="1"/>
          <c:tx>
            <c:strRef>
              <c:f>Лист4!$A$89</c:f>
              <c:strCache>
                <c:ptCount val="1"/>
                <c:pt idx="0">
                  <c:v>Нестабильность Российского законодательства в отношении регулирования деятельности предприятий</c:v>
                </c:pt>
              </c:strCache>
            </c:strRef>
          </c:tx>
          <c:spPr>
            <a:solidFill>
              <a:srgbClr val="C0504D"/>
            </a:solidFill>
            <a:ln w="25445">
              <a:noFill/>
            </a:ln>
          </c:spPr>
          <c:invertIfNegative val="0"/>
          <c:dLbls>
            <c:spPr>
              <a:noFill/>
              <a:ln w="25445">
                <a:noFill/>
              </a:ln>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val>
            <c:numRef>
              <c:f>Лист4!$B$89</c:f>
              <c:numCache>
                <c:formatCode>General</c:formatCode>
                <c:ptCount val="1"/>
                <c:pt idx="0">
                  <c:v>18</c:v>
                </c:pt>
              </c:numCache>
            </c:numRef>
          </c:val>
          <c:extLst>
            <c:ext xmlns:c16="http://schemas.microsoft.com/office/drawing/2014/chart" uri="{C3380CC4-5D6E-409C-BE32-E72D297353CC}">
              <c16:uniqueId val="{00000001-2294-4400-96C9-843334CBFA67}"/>
            </c:ext>
          </c:extLst>
        </c:ser>
        <c:ser>
          <c:idx val="2"/>
          <c:order val="2"/>
          <c:tx>
            <c:strRef>
              <c:f>Лист4!$A$90</c:f>
              <c:strCache>
                <c:ptCount val="1"/>
                <c:pt idx="0">
                  <c:v>Коррупция со стороны органов власти (например, взятки)</c:v>
                </c:pt>
              </c:strCache>
            </c:strRef>
          </c:tx>
          <c:spPr>
            <a:solidFill>
              <a:srgbClr val="9BBB59"/>
            </a:solidFill>
            <a:ln w="25445">
              <a:noFill/>
            </a:ln>
          </c:spPr>
          <c:invertIfNegative val="0"/>
          <c:dLbls>
            <c:spPr>
              <a:noFill/>
              <a:ln w="25445">
                <a:noFill/>
              </a:ln>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val>
            <c:numRef>
              <c:f>Лист4!$B$90</c:f>
              <c:numCache>
                <c:formatCode>General</c:formatCode>
                <c:ptCount val="1"/>
                <c:pt idx="0">
                  <c:v>4</c:v>
                </c:pt>
              </c:numCache>
            </c:numRef>
          </c:val>
          <c:extLst>
            <c:ext xmlns:c16="http://schemas.microsoft.com/office/drawing/2014/chart" uri="{C3380CC4-5D6E-409C-BE32-E72D297353CC}">
              <c16:uniqueId val="{00000002-2294-4400-96C9-843334CBFA67}"/>
            </c:ext>
          </c:extLst>
        </c:ser>
        <c:ser>
          <c:idx val="3"/>
          <c:order val="3"/>
          <c:tx>
            <c:strRef>
              <c:f>Лист4!$A$91</c:f>
              <c:strCache>
                <c:ptCount val="1"/>
                <c:pt idx="0">
                  <c:v>Сложность/затянутость процедуры получения разрешений/ лицензий</c:v>
                </c:pt>
              </c:strCache>
            </c:strRef>
          </c:tx>
          <c:spPr>
            <a:solidFill>
              <a:srgbClr val="8064A2"/>
            </a:solidFill>
            <a:ln w="25445">
              <a:noFill/>
            </a:ln>
          </c:spPr>
          <c:invertIfNegative val="0"/>
          <c:dLbls>
            <c:spPr>
              <a:noFill/>
              <a:ln w="25445">
                <a:noFill/>
              </a:ln>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val>
            <c:numRef>
              <c:f>Лист4!$B$91</c:f>
              <c:numCache>
                <c:formatCode>General</c:formatCode>
                <c:ptCount val="1"/>
                <c:pt idx="0">
                  <c:v>6</c:v>
                </c:pt>
              </c:numCache>
            </c:numRef>
          </c:val>
          <c:extLst>
            <c:ext xmlns:c16="http://schemas.microsoft.com/office/drawing/2014/chart" uri="{C3380CC4-5D6E-409C-BE32-E72D297353CC}">
              <c16:uniqueId val="{00000003-2294-4400-96C9-843334CBFA67}"/>
            </c:ext>
          </c:extLst>
        </c:ser>
        <c:ser>
          <c:idx val="4"/>
          <c:order val="4"/>
          <c:tx>
            <c:strRef>
              <c:f>Лист4!$A$92</c:f>
              <c:strCache>
                <c:ptCount val="1"/>
                <c:pt idx="0">
                  <c:v>Высокие налоги</c:v>
                </c:pt>
              </c:strCache>
            </c:strRef>
          </c:tx>
          <c:spPr>
            <a:solidFill>
              <a:srgbClr val="4BACC6"/>
            </a:solidFill>
            <a:ln w="25445">
              <a:noFill/>
            </a:ln>
          </c:spPr>
          <c:invertIfNegative val="0"/>
          <c:dLbls>
            <c:spPr>
              <a:noFill/>
              <a:ln w="25445">
                <a:noFill/>
              </a:ln>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val>
            <c:numRef>
              <c:f>Лист4!$B$92</c:f>
              <c:numCache>
                <c:formatCode>General</c:formatCode>
                <c:ptCount val="1"/>
                <c:pt idx="0">
                  <c:v>12</c:v>
                </c:pt>
              </c:numCache>
            </c:numRef>
          </c:val>
          <c:extLst>
            <c:ext xmlns:c16="http://schemas.microsoft.com/office/drawing/2014/chart" uri="{C3380CC4-5D6E-409C-BE32-E72D297353CC}">
              <c16:uniqueId val="{00000004-2294-4400-96C9-843334CBFA67}"/>
            </c:ext>
          </c:extLst>
        </c:ser>
        <c:ser>
          <c:idx val="5"/>
          <c:order val="5"/>
          <c:tx>
            <c:strRef>
              <c:f>Лист4!$A$93</c:f>
              <c:strCache>
                <c:ptCount val="1"/>
                <c:pt idx="0">
                  <c:v>Ограничение/сложность доступа к закупкам компаний с госучастием и субъектов естественных монополий</c:v>
                </c:pt>
              </c:strCache>
            </c:strRef>
          </c:tx>
          <c:spPr>
            <a:solidFill>
              <a:srgbClr val="F79646"/>
            </a:solidFill>
            <a:ln w="25445">
              <a:noFill/>
            </a:ln>
          </c:spPr>
          <c:invertIfNegative val="0"/>
          <c:dLbls>
            <c:spPr>
              <a:noFill/>
              <a:ln w="25445">
                <a:noFill/>
              </a:ln>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val>
            <c:numRef>
              <c:f>Лист4!$B$93</c:f>
              <c:numCache>
                <c:formatCode>General</c:formatCode>
                <c:ptCount val="1"/>
                <c:pt idx="0">
                  <c:v>3</c:v>
                </c:pt>
              </c:numCache>
            </c:numRef>
          </c:val>
          <c:extLst>
            <c:ext xmlns:c16="http://schemas.microsoft.com/office/drawing/2014/chart" uri="{C3380CC4-5D6E-409C-BE32-E72D297353CC}">
              <c16:uniqueId val="{00000005-2294-4400-96C9-843334CBFA67}"/>
            </c:ext>
          </c:extLst>
        </c:ser>
        <c:ser>
          <c:idx val="6"/>
          <c:order val="6"/>
          <c:tx>
            <c:strRef>
              <c:f>Лист4!$A$94</c:f>
              <c:strCache>
                <c:ptCount val="1"/>
                <c:pt idx="0">
                  <c:v>Ограничение/сложность доступа к поставкам товаров, оказанию услуг и выполнению работ в рамках госзакупок</c:v>
                </c:pt>
              </c:strCache>
            </c:strRef>
          </c:tx>
          <c:spPr>
            <a:solidFill>
              <a:schemeClr val="accent1">
                <a:lumMod val="60000"/>
              </a:schemeClr>
            </a:solidFill>
            <a:ln>
              <a:noFill/>
            </a:ln>
            <a:effectLst/>
            <a:sp3d/>
          </c:spPr>
          <c:invertIfNegative val="0"/>
          <c:dLbls>
            <c:spPr>
              <a:noFill/>
              <a:ln w="25445">
                <a:noFill/>
              </a:ln>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val>
            <c:numRef>
              <c:f>Лист4!$B$94</c:f>
              <c:numCache>
                <c:formatCode>General</c:formatCode>
                <c:ptCount val="1"/>
                <c:pt idx="0">
                  <c:v>1</c:v>
                </c:pt>
              </c:numCache>
            </c:numRef>
          </c:val>
          <c:extLst>
            <c:ext xmlns:c16="http://schemas.microsoft.com/office/drawing/2014/chart" uri="{C3380CC4-5D6E-409C-BE32-E72D297353CC}">
              <c16:uniqueId val="{00000006-2294-4400-96C9-843334CBFA67}"/>
            </c:ext>
          </c:extLst>
        </c:ser>
        <c:ser>
          <c:idx val="7"/>
          <c:order val="7"/>
          <c:tx>
            <c:strRef>
              <c:f>Лист4!$A$95</c:f>
              <c:strCache>
                <c:ptCount val="1"/>
                <c:pt idx="0">
                  <c:v>Иные антиконкурентые действия органов власти/давление со стороны органов власти</c:v>
                </c:pt>
              </c:strCache>
            </c:strRef>
          </c:tx>
          <c:spPr>
            <a:solidFill>
              <a:schemeClr val="accent2">
                <a:lumMod val="60000"/>
              </a:schemeClr>
            </a:solidFill>
            <a:ln>
              <a:noFill/>
            </a:ln>
            <a:effectLst/>
            <a:sp3d/>
          </c:spPr>
          <c:invertIfNegative val="0"/>
          <c:dLbls>
            <c:spPr>
              <a:noFill/>
              <a:ln w="25445">
                <a:noFill/>
              </a:ln>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val>
            <c:numRef>
              <c:f>Лист4!$B$95</c:f>
              <c:numCache>
                <c:formatCode>General</c:formatCode>
                <c:ptCount val="1"/>
                <c:pt idx="0">
                  <c:v>9</c:v>
                </c:pt>
              </c:numCache>
            </c:numRef>
          </c:val>
          <c:extLst>
            <c:ext xmlns:c16="http://schemas.microsoft.com/office/drawing/2014/chart" uri="{C3380CC4-5D6E-409C-BE32-E72D297353CC}">
              <c16:uniqueId val="{00000007-2294-4400-96C9-843334CBFA67}"/>
            </c:ext>
          </c:extLst>
        </c:ser>
        <c:ser>
          <c:idx val="8"/>
          <c:order val="8"/>
          <c:tx>
            <c:strRef>
              <c:f>Лист4!$A$96</c:f>
              <c:strCache>
                <c:ptCount val="1"/>
                <c:pt idx="0">
                  <c:v>Получение разрешения на строительство</c:v>
                </c:pt>
              </c:strCache>
            </c:strRef>
          </c:tx>
          <c:spPr>
            <a:solidFill>
              <a:schemeClr val="accent3">
                <a:lumMod val="60000"/>
              </a:schemeClr>
            </a:solidFill>
            <a:ln>
              <a:noFill/>
            </a:ln>
            <a:effectLst/>
            <a:sp3d/>
          </c:spPr>
          <c:invertIfNegative val="0"/>
          <c:dLbls>
            <c:spPr>
              <a:noFill/>
              <a:ln w="25445">
                <a:noFill/>
              </a:ln>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val>
            <c:numRef>
              <c:f>Лист4!$B$96</c:f>
              <c:numCache>
                <c:formatCode>General</c:formatCode>
                <c:ptCount val="1"/>
                <c:pt idx="0">
                  <c:v>3</c:v>
                </c:pt>
              </c:numCache>
            </c:numRef>
          </c:val>
          <c:extLst>
            <c:ext xmlns:c16="http://schemas.microsoft.com/office/drawing/2014/chart" uri="{C3380CC4-5D6E-409C-BE32-E72D297353CC}">
              <c16:uniqueId val="{00000008-2294-4400-96C9-843334CBFA67}"/>
            </c:ext>
          </c:extLst>
        </c:ser>
        <c:ser>
          <c:idx val="9"/>
          <c:order val="9"/>
          <c:tx>
            <c:strRef>
              <c:f>Лист4!$A$97</c:f>
              <c:strCache>
                <c:ptCount val="1"/>
                <c:pt idx="0">
                  <c:v>Конкуренция со стороны теневого сектора</c:v>
                </c:pt>
              </c:strCache>
            </c:strRef>
          </c:tx>
          <c:spPr>
            <a:solidFill>
              <a:schemeClr val="accent4">
                <a:lumMod val="60000"/>
              </a:schemeClr>
            </a:solidFill>
            <a:ln>
              <a:noFill/>
            </a:ln>
            <a:effectLst/>
            <a:sp3d/>
          </c:spPr>
          <c:invertIfNegative val="0"/>
          <c:dLbls>
            <c:spPr>
              <a:noFill/>
              <a:ln w="25445">
                <a:noFill/>
              </a:ln>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val>
            <c:numRef>
              <c:f>Лист4!$B$97</c:f>
              <c:numCache>
                <c:formatCode>General</c:formatCode>
                <c:ptCount val="1"/>
                <c:pt idx="0">
                  <c:v>1</c:v>
                </c:pt>
              </c:numCache>
            </c:numRef>
          </c:val>
          <c:extLst>
            <c:ext xmlns:c16="http://schemas.microsoft.com/office/drawing/2014/chart" uri="{C3380CC4-5D6E-409C-BE32-E72D297353CC}">
              <c16:uniqueId val="{00000009-2294-4400-96C9-843334CBFA67}"/>
            </c:ext>
          </c:extLst>
        </c:ser>
        <c:ser>
          <c:idx val="10"/>
          <c:order val="10"/>
          <c:tx>
            <c:strRef>
              <c:f>Лист4!$A$98</c:f>
              <c:strCache>
                <c:ptCount val="1"/>
                <c:pt idx="0">
                  <c:v>Недостаток квалифицированных кадров</c:v>
                </c:pt>
              </c:strCache>
            </c:strRef>
          </c:tx>
          <c:spPr>
            <a:solidFill>
              <a:schemeClr val="accent5">
                <a:lumMod val="60000"/>
              </a:schemeClr>
            </a:solidFill>
            <a:ln>
              <a:noFill/>
            </a:ln>
            <a:effectLst/>
            <a:sp3d/>
          </c:spPr>
          <c:invertIfNegative val="0"/>
          <c:dLbls>
            <c:spPr>
              <a:noFill/>
              <a:ln w="25445">
                <a:noFill/>
              </a:ln>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val>
            <c:numRef>
              <c:f>Лист4!$B$98</c:f>
              <c:numCache>
                <c:formatCode>General</c:formatCode>
                <c:ptCount val="1"/>
                <c:pt idx="0">
                  <c:v>1</c:v>
                </c:pt>
              </c:numCache>
            </c:numRef>
          </c:val>
          <c:extLst>
            <c:ext xmlns:c16="http://schemas.microsoft.com/office/drawing/2014/chart" uri="{C3380CC4-5D6E-409C-BE32-E72D297353CC}">
              <c16:uniqueId val="{0000000A-2294-4400-96C9-843334CBFA67}"/>
            </c:ext>
          </c:extLst>
        </c:ser>
        <c:ser>
          <c:idx val="11"/>
          <c:order val="11"/>
          <c:tx>
            <c:strRef>
              <c:f>Лист4!$A$99</c:f>
              <c:strCache>
                <c:ptCount val="1"/>
                <c:pt idx="0">
                  <c:v>Нет ограничений</c:v>
                </c:pt>
              </c:strCache>
            </c:strRef>
          </c:tx>
          <c:spPr>
            <a:solidFill>
              <a:schemeClr val="accent6">
                <a:lumMod val="60000"/>
              </a:schemeClr>
            </a:solidFill>
            <a:ln>
              <a:noFill/>
            </a:ln>
            <a:effectLst/>
            <a:sp3d/>
          </c:spPr>
          <c:invertIfNegative val="0"/>
          <c:dLbls>
            <c:spPr>
              <a:noFill/>
              <a:ln w="25445">
                <a:noFill/>
              </a:ln>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val>
            <c:numRef>
              <c:f>Лист4!$B$99</c:f>
              <c:numCache>
                <c:formatCode>General</c:formatCode>
                <c:ptCount val="1"/>
                <c:pt idx="0">
                  <c:v>13</c:v>
                </c:pt>
              </c:numCache>
            </c:numRef>
          </c:val>
          <c:extLst>
            <c:ext xmlns:c16="http://schemas.microsoft.com/office/drawing/2014/chart" uri="{C3380CC4-5D6E-409C-BE32-E72D297353CC}">
              <c16:uniqueId val="{0000000B-2294-4400-96C9-843334CBFA67}"/>
            </c:ext>
          </c:extLst>
        </c:ser>
        <c:ser>
          <c:idx val="12"/>
          <c:order val="12"/>
          <c:tx>
            <c:strRef>
              <c:f>Лист4!#REF!</c:f>
              <c:strCache>
                <c:ptCount val="1"/>
                <c:pt idx="0">
                  <c:v>#REF!</c:v>
                </c:pt>
              </c:strCache>
            </c:strRef>
          </c:tx>
          <c:spPr>
            <a:solidFill>
              <a:schemeClr val="accent1">
                <a:lumMod val="80000"/>
                <a:lumOff val="20000"/>
              </a:schemeClr>
            </a:solidFill>
            <a:ln>
              <a:noFill/>
            </a:ln>
            <a:effectLst/>
            <a:sp3d/>
          </c:spPr>
          <c:invertIfNegative val="0"/>
          <c:dLbls>
            <c:spPr>
              <a:noFill/>
              <a:ln w="25445">
                <a:noFill/>
              </a:ln>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val>
            <c:numRef>
              <c:f>Лист4!#REF!</c:f>
              <c:numCache>
                <c:formatCode>General</c:formatCode>
                <c:ptCount val="1"/>
                <c:pt idx="0">
                  <c:v>1</c:v>
                </c:pt>
              </c:numCache>
            </c:numRef>
          </c:val>
          <c:extLst>
            <c:ext xmlns:c16="http://schemas.microsoft.com/office/drawing/2014/chart" uri="{C3380CC4-5D6E-409C-BE32-E72D297353CC}">
              <c16:uniqueId val="{0000000C-2294-4400-96C9-843334CBFA67}"/>
            </c:ext>
          </c:extLst>
        </c:ser>
        <c:dLbls>
          <c:showLegendKey val="0"/>
          <c:showVal val="0"/>
          <c:showCatName val="0"/>
          <c:showSerName val="0"/>
          <c:showPercent val="0"/>
          <c:showBubbleSize val="0"/>
        </c:dLbls>
        <c:gapWidth val="150"/>
        <c:shape val="box"/>
        <c:axId val="305936640"/>
        <c:axId val="305950720"/>
        <c:axId val="0"/>
      </c:bar3DChart>
      <c:catAx>
        <c:axId val="305936640"/>
        <c:scaling>
          <c:orientation val="minMax"/>
        </c:scaling>
        <c:delete val="0"/>
        <c:axPos val="b"/>
        <c:numFmt formatCode="General" sourceLinked="1"/>
        <c:majorTickMark val="none"/>
        <c:minorTickMark val="none"/>
        <c:tickLblPos val="nextTo"/>
        <c:spPr>
          <a:ln w="9542">
            <a:noFill/>
          </a:ln>
        </c:spPr>
        <c:txPr>
          <a:bodyPr rot="0" vert="horz"/>
          <a:lstStyle/>
          <a:p>
            <a:pPr>
              <a:defRPr sz="902" b="0" i="0" u="none" strike="noStrike" baseline="0">
                <a:solidFill>
                  <a:srgbClr val="333333"/>
                </a:solidFill>
                <a:latin typeface="Calibri"/>
                <a:ea typeface="Calibri"/>
                <a:cs typeface="Calibri"/>
              </a:defRPr>
            </a:pPr>
            <a:endParaRPr lang="ru-RU"/>
          </a:p>
        </c:txPr>
        <c:crossAx val="305950720"/>
        <c:crosses val="autoZero"/>
        <c:auto val="1"/>
        <c:lblAlgn val="ctr"/>
        <c:lblOffset val="100"/>
        <c:noMultiLvlLbl val="0"/>
      </c:catAx>
      <c:valAx>
        <c:axId val="305950720"/>
        <c:scaling>
          <c:orientation val="minMax"/>
        </c:scaling>
        <c:delete val="0"/>
        <c:axPos val="l"/>
        <c:majorGridlines>
          <c:spPr>
            <a:ln w="9542" cap="flat" cmpd="sng" algn="ctr">
              <a:solidFill>
                <a:schemeClr val="tx1">
                  <a:lumMod val="15000"/>
                  <a:lumOff val="85000"/>
                </a:schemeClr>
              </a:solidFill>
              <a:round/>
            </a:ln>
            <a:effectLst/>
          </c:spPr>
        </c:majorGridlines>
        <c:numFmt formatCode="General" sourceLinked="1"/>
        <c:majorTickMark val="none"/>
        <c:minorTickMark val="none"/>
        <c:tickLblPos val="nextTo"/>
        <c:spPr>
          <a:ln w="9542">
            <a:noFill/>
          </a:ln>
        </c:spPr>
        <c:txPr>
          <a:bodyPr rot="0" vert="horz"/>
          <a:lstStyle/>
          <a:p>
            <a:pPr>
              <a:defRPr sz="902" b="0" i="0" u="none" strike="noStrike" baseline="0">
                <a:solidFill>
                  <a:srgbClr val="333333"/>
                </a:solidFill>
                <a:latin typeface="Calibri"/>
                <a:ea typeface="Calibri"/>
                <a:cs typeface="Calibri"/>
              </a:defRPr>
            </a:pPr>
            <a:endParaRPr lang="ru-RU"/>
          </a:p>
        </c:txPr>
        <c:crossAx val="305936640"/>
        <c:crosses val="autoZero"/>
        <c:crossBetween val="between"/>
      </c:valAx>
      <c:spPr>
        <a:noFill/>
        <a:ln w="25445">
          <a:noFill/>
        </a:ln>
      </c:spPr>
    </c:plotArea>
    <c:legend>
      <c:legendPos val="b"/>
      <c:legendEntry>
        <c:idx val="12"/>
        <c:delete val="1"/>
      </c:legendEntry>
      <c:layout>
        <c:manualLayout>
          <c:xMode val="edge"/>
          <c:yMode val="edge"/>
          <c:x val="9.345890587206019E-3"/>
          <c:y val="0.30874709626813879"/>
          <c:w val="0.92699351083788339"/>
          <c:h val="0.69125290373186088"/>
        </c:manualLayout>
      </c:layout>
      <c:overlay val="0"/>
      <c:spPr>
        <a:noFill/>
        <a:ln w="25445">
          <a:noFill/>
        </a:ln>
      </c:spPr>
      <c:txPr>
        <a:bodyPr/>
        <a:lstStyle/>
        <a:p>
          <a:pPr>
            <a:defRPr sz="826" b="0" i="0" u="none" strike="noStrike" baseline="0">
              <a:solidFill>
                <a:srgbClr val="333333"/>
              </a:solidFill>
              <a:highlight>
                <a:srgbClr val="FFFF00"/>
              </a:highlight>
              <a:latin typeface="Calibri"/>
              <a:ea typeface="Calibri"/>
              <a:cs typeface="Calibri"/>
            </a:defRPr>
          </a:pPr>
          <a:endParaRPr lang="ru-RU"/>
        </a:p>
      </c:txPr>
    </c:legend>
    <c:plotVisOnly val="1"/>
    <c:dispBlanksAs val="gap"/>
    <c:showDLblsOverMax val="0"/>
  </c:chart>
  <c:spPr>
    <a:solidFill>
      <a:schemeClr val="bg1"/>
    </a:solidFill>
    <a:ln w="9542" cap="flat" cmpd="sng" algn="ctr">
      <a:solidFill>
        <a:schemeClr val="tx1">
          <a:lumMod val="15000"/>
          <a:lumOff val="85000"/>
        </a:schemeClr>
      </a:solidFill>
      <a:round/>
    </a:ln>
    <a:effectLst/>
  </c:spPr>
  <c:txPr>
    <a:bodyPr/>
    <a:lstStyle/>
    <a:p>
      <a:pPr>
        <a:defRPr sz="1002" b="0" i="0" u="none" strike="noStrike" baseline="0">
          <a:solidFill>
            <a:srgbClr val="000000"/>
          </a:solidFill>
          <a:latin typeface="Calibri"/>
          <a:ea typeface="Calibri"/>
          <a:cs typeface="Calibri"/>
        </a:defRPr>
      </a:pPr>
      <a:endParaRPr lang="ru-RU"/>
    </a:p>
  </c:txPr>
  <c:externalData r:id="rId2">
    <c:autoUpdate val="0"/>
  </c:externalData>
</c:chartSpace>
</file>

<file path=word/charts/chart2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view3D>
      <c:rotX val="30"/>
      <c:rotY val="100"/>
      <c:rAngAx val="0"/>
      <c:perspective val="0"/>
    </c:view3D>
    <c:floor>
      <c:thickness val="0"/>
    </c:floor>
    <c:sideWall>
      <c:thickness val="0"/>
    </c:sideWall>
    <c:backWall>
      <c:thickness val="0"/>
    </c:backWall>
    <c:plotArea>
      <c:layout>
        <c:manualLayout>
          <c:layoutTarget val="inner"/>
          <c:xMode val="edge"/>
          <c:yMode val="edge"/>
          <c:x val="0.24153427024153626"/>
          <c:y val="0.21582252586073788"/>
          <c:w val="0.54618102341466324"/>
          <c:h val="0.51520234389305952"/>
        </c:manualLayout>
      </c:layout>
      <c:pie3DChart>
        <c:varyColors val="1"/>
        <c:ser>
          <c:idx val="0"/>
          <c:order val="0"/>
          <c:explosion val="40"/>
          <c:dPt>
            <c:idx val="0"/>
            <c:bubble3D val="0"/>
            <c:spPr>
              <a:solidFill>
                <a:schemeClr val="accent1"/>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1-CB33-4967-A794-3318A577E3E2}"/>
              </c:ext>
            </c:extLst>
          </c:dPt>
          <c:dPt>
            <c:idx val="1"/>
            <c:bubble3D val="0"/>
            <c:spPr>
              <a:solidFill>
                <a:schemeClr val="accent2"/>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3-CB33-4967-A794-3318A577E3E2}"/>
              </c:ext>
            </c:extLst>
          </c:dPt>
          <c:dPt>
            <c:idx val="2"/>
            <c:bubble3D val="0"/>
            <c:spPr>
              <a:solidFill>
                <a:schemeClr val="accent3"/>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5-CB33-4967-A794-3318A577E3E2}"/>
              </c:ext>
            </c:extLst>
          </c:dPt>
          <c:dPt>
            <c:idx val="3"/>
            <c:bubble3D val="0"/>
            <c:spPr>
              <a:solidFill>
                <a:schemeClr val="accent4"/>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7-CB33-4967-A794-3318A577E3E2}"/>
              </c:ext>
            </c:extLst>
          </c:dPt>
          <c:dPt>
            <c:idx val="4"/>
            <c:bubble3D val="0"/>
            <c:spPr>
              <a:solidFill>
                <a:schemeClr val="accent5"/>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9-CB33-4967-A794-3318A577E3E2}"/>
              </c:ext>
            </c:extLst>
          </c:dPt>
          <c:dPt>
            <c:idx val="5"/>
            <c:bubble3D val="0"/>
            <c:spPr>
              <a:solidFill>
                <a:schemeClr val="accent6"/>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B-CB33-4967-A794-3318A577E3E2}"/>
              </c:ext>
            </c:extLst>
          </c:dPt>
          <c:dPt>
            <c:idx val="6"/>
            <c:bubble3D val="0"/>
            <c:spPr>
              <a:solidFill>
                <a:schemeClr val="accent1">
                  <a:lumMod val="60000"/>
                </a:schemeClr>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D-CB33-4967-A794-3318A577E3E2}"/>
              </c:ext>
            </c:extLst>
          </c:dPt>
          <c:dLbls>
            <c:dLbl>
              <c:idx val="0"/>
              <c:layout>
                <c:manualLayout>
                  <c:x val="0.13469973753280823"/>
                  <c:y val="-0.23863617594996248"/>
                </c:manualLayout>
              </c:layout>
              <c:spPr>
                <a:noFill/>
                <a:ln w="25471">
                  <a:noFill/>
                </a:ln>
              </c:spPr>
              <c:txPr>
                <a:bodyPr/>
                <a:lstStyle/>
                <a:p>
                  <a:pPr>
                    <a:defRPr sz="1003" b="1" i="0" u="none" strike="noStrike" baseline="0">
                      <a:solidFill>
                        <a:srgbClr val="666699"/>
                      </a:solidFill>
                      <a:latin typeface="Calibri"/>
                      <a:ea typeface="Calibri"/>
                      <a:cs typeface="Calibri"/>
                    </a:defRPr>
                  </a:pPr>
                  <a:endParaRPr lang="ru-RU"/>
                </a:p>
              </c:txPr>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1-CB33-4967-A794-3318A577E3E2}"/>
                </c:ext>
              </c:extLst>
            </c:dLbl>
            <c:dLbl>
              <c:idx val="1"/>
              <c:layout>
                <c:manualLayout>
                  <c:x val="5.9737706715204106E-2"/>
                  <c:y val="5.4450096879251383E-2"/>
                </c:manualLayout>
              </c:layout>
              <c:spPr>
                <a:noFill/>
                <a:ln w="25471">
                  <a:noFill/>
                </a:ln>
              </c:spPr>
              <c:txPr>
                <a:bodyPr/>
                <a:lstStyle/>
                <a:p>
                  <a:pPr>
                    <a:defRPr sz="1003" b="1" i="0" u="none" strike="noStrike" baseline="0">
                      <a:solidFill>
                        <a:srgbClr val="993366"/>
                      </a:solidFill>
                      <a:latin typeface="Calibri"/>
                      <a:ea typeface="Calibri"/>
                      <a:cs typeface="Calibri"/>
                    </a:defRPr>
                  </a:pPr>
                  <a:endParaRPr lang="ru-RU"/>
                </a:p>
              </c:txPr>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3-CB33-4967-A794-3318A577E3E2}"/>
                </c:ext>
              </c:extLst>
            </c:dLbl>
            <c:dLbl>
              <c:idx val="2"/>
              <c:layout>
                <c:manualLayout>
                  <c:x val="-8.7234479440821078E-2"/>
                  <c:y val="2.775066990971679E-2"/>
                </c:manualLayout>
              </c:layout>
              <c:spPr>
                <a:noFill/>
                <a:ln w="25471">
                  <a:noFill/>
                </a:ln>
              </c:spPr>
              <c:txPr>
                <a:bodyPr/>
                <a:lstStyle/>
                <a:p>
                  <a:pPr>
                    <a:defRPr sz="1003" b="1" i="0" u="none" strike="noStrike" baseline="0">
                      <a:solidFill>
                        <a:srgbClr val="99CC00"/>
                      </a:solidFill>
                      <a:latin typeface="Calibri"/>
                      <a:ea typeface="Calibri"/>
                      <a:cs typeface="Calibri"/>
                    </a:defRPr>
                  </a:pPr>
                  <a:endParaRPr lang="ru-RU"/>
                </a:p>
              </c:txPr>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5-CB33-4967-A794-3318A577E3E2}"/>
                </c:ext>
              </c:extLst>
            </c:dLbl>
            <c:dLbl>
              <c:idx val="3"/>
              <c:layout>
                <c:manualLayout>
                  <c:x val="-0.10792569152838893"/>
                  <c:y val="-0.23992374727668847"/>
                </c:manualLayout>
              </c:layout>
              <c:spPr>
                <a:noFill/>
                <a:ln w="25471">
                  <a:noFill/>
                </a:ln>
              </c:spPr>
              <c:txPr>
                <a:bodyPr/>
                <a:lstStyle/>
                <a:p>
                  <a:pPr>
                    <a:defRPr sz="1003" b="1" i="0" u="none" strike="noStrike" baseline="0">
                      <a:solidFill>
                        <a:srgbClr val="666699"/>
                      </a:solidFill>
                      <a:latin typeface="Calibri"/>
                      <a:ea typeface="Calibri"/>
                      <a:cs typeface="Calibri"/>
                    </a:defRPr>
                  </a:pPr>
                  <a:endParaRPr lang="ru-RU"/>
                </a:p>
              </c:txPr>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7-CB33-4967-A794-3318A577E3E2}"/>
                </c:ext>
              </c:extLst>
            </c:dLbl>
            <c:dLbl>
              <c:idx val="4"/>
              <c:layout>
                <c:manualLayout>
                  <c:x val="-4.7761679790026247E-2"/>
                  <c:y val="-0.17424374620751065"/>
                </c:manualLayout>
              </c:layout>
              <c:spPr>
                <a:noFill/>
                <a:ln w="25471">
                  <a:noFill/>
                </a:ln>
              </c:spPr>
              <c:txPr>
                <a:bodyPr/>
                <a:lstStyle/>
                <a:p>
                  <a:pPr>
                    <a:defRPr sz="1003" b="1" i="0" u="none" strike="noStrike" baseline="0">
                      <a:solidFill>
                        <a:srgbClr val="33CCCC"/>
                      </a:solidFill>
                      <a:latin typeface="Calibri"/>
                      <a:ea typeface="Calibri"/>
                      <a:cs typeface="Calibri"/>
                    </a:defRPr>
                  </a:pPr>
                  <a:endParaRPr lang="ru-RU"/>
                </a:p>
              </c:txPr>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9-CB33-4967-A794-3318A577E3E2}"/>
                </c:ext>
              </c:extLst>
            </c:dLbl>
            <c:dLbl>
              <c:idx val="5"/>
              <c:layout>
                <c:manualLayout>
                  <c:x val="-9.8246226482125651E-2"/>
                  <c:y val="-1.7136405743399721E-2"/>
                </c:manualLayout>
              </c:layout>
              <c:spPr>
                <a:noFill/>
                <a:ln w="25471">
                  <a:noFill/>
                </a:ln>
              </c:spPr>
              <c:txPr>
                <a:bodyPr/>
                <a:lstStyle/>
                <a:p>
                  <a:pPr>
                    <a:defRPr sz="1003" b="1" i="0" u="none" strike="noStrike" baseline="0">
                      <a:solidFill>
                        <a:srgbClr val="FF8080"/>
                      </a:solidFill>
                      <a:latin typeface="Calibri"/>
                      <a:ea typeface="Calibri"/>
                      <a:cs typeface="Calibri"/>
                    </a:defRPr>
                  </a:pPr>
                  <a:endParaRPr lang="ru-RU"/>
                </a:p>
              </c:txPr>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B-CB33-4967-A794-3318A577E3E2}"/>
                </c:ext>
              </c:extLst>
            </c:dLbl>
            <c:dLbl>
              <c:idx val="6"/>
              <c:delete val="1"/>
              <c:extLst>
                <c:ext xmlns:c15="http://schemas.microsoft.com/office/drawing/2012/chart" uri="{CE6537A1-D6FC-4f65-9D91-7224C49458BB}"/>
                <c:ext xmlns:c16="http://schemas.microsoft.com/office/drawing/2014/chart" uri="{C3380CC4-5D6E-409C-BE32-E72D297353CC}">
                  <c16:uniqueId val="{0000000D-CB33-4967-A794-3318A577E3E2}"/>
                </c:ext>
              </c:extLst>
            </c:dLbl>
            <c:spPr>
              <a:noFill/>
              <a:ln w="25471">
                <a:noFill/>
              </a:ln>
            </c:spPr>
            <c:txPr>
              <a:bodyPr wrap="square" lIns="38100" tIns="19050" rIns="38100" bIns="19050" anchor="ctr">
                <a:spAutoFit/>
              </a:bodyPr>
              <a:lstStyle/>
              <a:p>
                <a:pPr>
                  <a:defRPr sz="1003" b="1" i="0" u="none" strike="noStrike" baseline="0">
                    <a:solidFill>
                      <a:srgbClr val="666699"/>
                    </a:solidFill>
                    <a:latin typeface="Calibri"/>
                    <a:ea typeface="Calibri"/>
                    <a:cs typeface="Calibri"/>
                  </a:defRPr>
                </a:pPr>
                <a:endParaRPr lang="ru-RU"/>
              </a:p>
            </c:txPr>
            <c:dLblPos val="outEnd"/>
            <c:showLegendKey val="0"/>
            <c:showVal val="0"/>
            <c:showCatName val="1"/>
            <c:showSerName val="0"/>
            <c:showPercent val="1"/>
            <c:showBubbleSize val="0"/>
            <c:showLeaderLines val="1"/>
            <c:leaderLines>
              <c:spPr>
                <a:ln w="9551"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Лист4!$A$14:$A$20</c:f>
              <c:strCache>
                <c:ptCount val="5"/>
                <c:pt idx="0">
                  <c:v>Есть непреодолимые административные барьеры</c:v>
                </c:pt>
                <c:pt idx="1">
                  <c:v>Есть барьеры, преодолимые при осуществлении значительных затрат</c:v>
                </c:pt>
                <c:pt idx="2">
                  <c:v>Административные барьеры есть, но они преодолимы без существенных затрат</c:v>
                </c:pt>
                <c:pt idx="3">
                  <c:v>Нет административных барьеров</c:v>
                </c:pt>
                <c:pt idx="4">
                  <c:v>Затрудняюсь ответить</c:v>
                </c:pt>
              </c:strCache>
            </c:strRef>
          </c:cat>
          <c:val>
            <c:numRef>
              <c:f>Лист4!$B$14:$B$20</c:f>
              <c:numCache>
                <c:formatCode>General</c:formatCode>
                <c:ptCount val="7"/>
                <c:pt idx="0">
                  <c:v>6</c:v>
                </c:pt>
                <c:pt idx="1">
                  <c:v>47</c:v>
                </c:pt>
                <c:pt idx="2">
                  <c:v>34</c:v>
                </c:pt>
                <c:pt idx="3">
                  <c:v>59</c:v>
                </c:pt>
                <c:pt idx="4">
                  <c:v>24</c:v>
                </c:pt>
              </c:numCache>
            </c:numRef>
          </c:val>
          <c:extLst>
            <c:ext xmlns:c16="http://schemas.microsoft.com/office/drawing/2014/chart" uri="{C3380CC4-5D6E-409C-BE32-E72D297353CC}">
              <c16:uniqueId val="{0000000E-CB33-4967-A794-3318A577E3E2}"/>
            </c:ext>
          </c:extLst>
        </c:ser>
        <c:dLbls>
          <c:showLegendKey val="0"/>
          <c:showVal val="0"/>
          <c:showCatName val="0"/>
          <c:showSerName val="0"/>
          <c:showPercent val="0"/>
          <c:showBubbleSize val="0"/>
          <c:showLeaderLines val="1"/>
        </c:dLbls>
      </c:pie3DChart>
      <c:spPr>
        <a:noFill/>
        <a:ln w="25471">
          <a:noFill/>
        </a:ln>
      </c:spPr>
    </c:plotArea>
    <c:plotVisOnly val="1"/>
    <c:dispBlanksAs val="zero"/>
    <c:showDLblsOverMax val="0"/>
  </c:chart>
  <c:spPr>
    <a:solidFill>
      <a:schemeClr val="bg1"/>
    </a:solidFill>
    <a:ln w="9551" cap="flat" cmpd="sng" algn="ctr">
      <a:solidFill>
        <a:schemeClr val="tx1">
          <a:lumMod val="15000"/>
          <a:lumOff val="85000"/>
        </a:schemeClr>
      </a:solidFill>
      <a:round/>
    </a:ln>
    <a:effectLst/>
  </c:spPr>
  <c:txPr>
    <a:bodyPr/>
    <a:lstStyle/>
    <a:p>
      <a:pPr>
        <a:defRPr sz="1003" b="0" i="0" u="none" strike="noStrike" baseline="0">
          <a:solidFill>
            <a:srgbClr val="000000"/>
          </a:solidFill>
          <a:latin typeface="Calibri"/>
          <a:ea typeface="Calibri"/>
          <a:cs typeface="Calibri"/>
        </a:defRPr>
      </a:pPr>
      <a:endParaRPr lang="ru-RU"/>
    </a:p>
  </c:txPr>
  <c:externalData r:id="rId2">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barChart>
        <c:barDir val="col"/>
        <c:grouping val="clustered"/>
        <c:varyColors val="0"/>
        <c:ser>
          <c:idx val="0"/>
          <c:order val="0"/>
          <c:tx>
            <c:strRef>
              <c:f>'удовлет уровнем ДОСТУПНОСТИ'!$B$1</c:f>
              <c:strCache>
                <c:ptCount val="1"/>
                <c:pt idx="0">
                  <c:v>Удовлетворен</c:v>
                </c:pt>
              </c:strCache>
            </c:strRef>
          </c:tx>
          <c:spPr>
            <a:solidFill>
              <a:schemeClr val="accent1"/>
            </a:solidFill>
            <a:ln>
              <a:noFill/>
            </a:ln>
            <a:effectLst/>
          </c:spPr>
          <c:invertIfNegative val="0"/>
          <c:cat>
            <c:strRef>
              <c:f>'удовлет уровнем ДОСТУПНОСТИ'!$A$2:$A$13</c:f>
              <c:strCache>
                <c:ptCount val="12"/>
                <c:pt idx="0">
                  <c:v>Сфера образования</c:v>
                </c:pt>
                <c:pt idx="1">
                  <c:v>Социальная сфера </c:v>
                </c:pt>
                <c:pt idx="2">
                  <c:v>Здравоохранения </c:v>
                </c:pt>
                <c:pt idx="3">
                  <c:v>ЖКХ</c:v>
                </c:pt>
                <c:pt idx="4">
                  <c:v>Транспортный комплекс</c:v>
                </c:pt>
                <c:pt idx="5">
                  <c:v>Информационные технологии</c:v>
                </c:pt>
                <c:pt idx="6">
                  <c:v>Строительство</c:v>
                </c:pt>
                <c:pt idx="7">
                  <c:v>Агропромышленный комплекс</c:v>
                </c:pt>
                <c:pt idx="8">
                  <c:v>Промышленность и добыча полезных ископаемых</c:v>
                </c:pt>
                <c:pt idx="9">
                  <c:v>Торговля и услуги населению</c:v>
                </c:pt>
                <c:pt idx="10">
                  <c:v>Санаторно-курортный комплекс </c:v>
                </c:pt>
                <c:pt idx="11">
                  <c:v>Спорт</c:v>
                </c:pt>
              </c:strCache>
            </c:strRef>
          </c:cat>
          <c:val>
            <c:numRef>
              <c:f>'удовлет уровнем ДОСТУПНОСТИ'!$B$2:$B$13</c:f>
              <c:numCache>
                <c:formatCode>General</c:formatCode>
                <c:ptCount val="12"/>
                <c:pt idx="0">
                  <c:v>894</c:v>
                </c:pt>
                <c:pt idx="1">
                  <c:v>753</c:v>
                </c:pt>
                <c:pt idx="2">
                  <c:v>670</c:v>
                </c:pt>
                <c:pt idx="3">
                  <c:v>684</c:v>
                </c:pt>
                <c:pt idx="4">
                  <c:v>647</c:v>
                </c:pt>
                <c:pt idx="5">
                  <c:v>741</c:v>
                </c:pt>
                <c:pt idx="6">
                  <c:v>751</c:v>
                </c:pt>
                <c:pt idx="7">
                  <c:v>752</c:v>
                </c:pt>
                <c:pt idx="8">
                  <c:v>697</c:v>
                </c:pt>
                <c:pt idx="9">
                  <c:v>761</c:v>
                </c:pt>
                <c:pt idx="10">
                  <c:v>641</c:v>
                </c:pt>
                <c:pt idx="11">
                  <c:v>834</c:v>
                </c:pt>
              </c:numCache>
            </c:numRef>
          </c:val>
          <c:extLst>
            <c:ext xmlns:c16="http://schemas.microsoft.com/office/drawing/2014/chart" uri="{C3380CC4-5D6E-409C-BE32-E72D297353CC}">
              <c16:uniqueId val="{00000000-642D-4EA1-9D60-29DD6732630B}"/>
            </c:ext>
          </c:extLst>
        </c:ser>
        <c:ser>
          <c:idx val="1"/>
          <c:order val="1"/>
          <c:tx>
            <c:strRef>
              <c:f>'удовлет уровнем ДОСТУПНОСТИ'!#REF!</c:f>
              <c:strCache>
                <c:ptCount val="1"/>
                <c:pt idx="0">
                  <c:v>#REF!</c:v>
                </c:pt>
              </c:strCache>
            </c:strRef>
          </c:tx>
          <c:invertIfNegative val="0"/>
          <c:cat>
            <c:strRef>
              <c:f>'удовлет уровнем ДОСТУПНОСТИ'!$A$2:$A$13</c:f>
              <c:strCache>
                <c:ptCount val="12"/>
                <c:pt idx="0">
                  <c:v>Сфера образования</c:v>
                </c:pt>
                <c:pt idx="1">
                  <c:v>Социальная сфера </c:v>
                </c:pt>
                <c:pt idx="2">
                  <c:v>Здравоохранения </c:v>
                </c:pt>
                <c:pt idx="3">
                  <c:v>ЖКХ</c:v>
                </c:pt>
                <c:pt idx="4">
                  <c:v>Транспортный комплекс</c:v>
                </c:pt>
                <c:pt idx="5">
                  <c:v>Информационные технологии</c:v>
                </c:pt>
                <c:pt idx="6">
                  <c:v>Строительство</c:v>
                </c:pt>
                <c:pt idx="7">
                  <c:v>Агропромышленный комплекс</c:v>
                </c:pt>
                <c:pt idx="8">
                  <c:v>Промышленность и добыча полезных ископаемых</c:v>
                </c:pt>
                <c:pt idx="9">
                  <c:v>Торговля и услуги населению</c:v>
                </c:pt>
                <c:pt idx="10">
                  <c:v>Санаторно-курортный комплекс </c:v>
                </c:pt>
                <c:pt idx="11">
                  <c:v>Спорт</c:v>
                </c:pt>
              </c:strCache>
            </c:strRef>
          </c:cat>
          <c:val>
            <c:numRef>
              <c:f>'удовлет уровнем ДОСТУПНОСТИ'!#REF!</c:f>
              <c:numCache>
                <c:formatCode>General</c:formatCode>
                <c:ptCount val="1"/>
                <c:pt idx="0">
                  <c:v>1</c:v>
                </c:pt>
              </c:numCache>
            </c:numRef>
          </c:val>
          <c:extLst>
            <c:ext xmlns:c16="http://schemas.microsoft.com/office/drawing/2014/chart" uri="{C3380CC4-5D6E-409C-BE32-E72D297353CC}">
              <c16:uniqueId val="{00000001-642D-4EA1-9D60-29DD6732630B}"/>
            </c:ext>
          </c:extLst>
        </c:ser>
        <c:ser>
          <c:idx val="2"/>
          <c:order val="2"/>
          <c:tx>
            <c:strRef>
              <c:f>'удовлет уровнем ДОСТУПНОСТИ'!#REF!</c:f>
              <c:strCache>
                <c:ptCount val="1"/>
                <c:pt idx="0">
                  <c:v>#REF!</c:v>
                </c:pt>
              </c:strCache>
            </c:strRef>
          </c:tx>
          <c:invertIfNegative val="0"/>
          <c:cat>
            <c:strRef>
              <c:f>'удовлет уровнем ДОСТУПНОСТИ'!$A$2:$A$13</c:f>
              <c:strCache>
                <c:ptCount val="12"/>
                <c:pt idx="0">
                  <c:v>Сфера образования</c:v>
                </c:pt>
                <c:pt idx="1">
                  <c:v>Социальная сфера </c:v>
                </c:pt>
                <c:pt idx="2">
                  <c:v>Здравоохранения </c:v>
                </c:pt>
                <c:pt idx="3">
                  <c:v>ЖКХ</c:v>
                </c:pt>
                <c:pt idx="4">
                  <c:v>Транспортный комплекс</c:v>
                </c:pt>
                <c:pt idx="5">
                  <c:v>Информационные технологии</c:v>
                </c:pt>
                <c:pt idx="6">
                  <c:v>Строительство</c:v>
                </c:pt>
                <c:pt idx="7">
                  <c:v>Агропромышленный комплекс</c:v>
                </c:pt>
                <c:pt idx="8">
                  <c:v>Промышленность и добыча полезных ископаемых</c:v>
                </c:pt>
                <c:pt idx="9">
                  <c:v>Торговля и услуги населению</c:v>
                </c:pt>
                <c:pt idx="10">
                  <c:v>Санаторно-курортный комплекс </c:v>
                </c:pt>
                <c:pt idx="11">
                  <c:v>Спорт</c:v>
                </c:pt>
              </c:strCache>
            </c:strRef>
          </c:cat>
          <c:val>
            <c:numRef>
              <c:f>'удовлет уровнем ДОСТУПНОСТИ'!#REF!</c:f>
              <c:numCache>
                <c:formatCode>General</c:formatCode>
                <c:ptCount val="1"/>
                <c:pt idx="0">
                  <c:v>1</c:v>
                </c:pt>
              </c:numCache>
            </c:numRef>
          </c:val>
          <c:extLst>
            <c:ext xmlns:c16="http://schemas.microsoft.com/office/drawing/2014/chart" uri="{C3380CC4-5D6E-409C-BE32-E72D297353CC}">
              <c16:uniqueId val="{00000002-642D-4EA1-9D60-29DD6732630B}"/>
            </c:ext>
          </c:extLst>
        </c:ser>
        <c:ser>
          <c:idx val="3"/>
          <c:order val="3"/>
          <c:tx>
            <c:strRef>
              <c:f>'удовлет уровнем ДОСТУПНОСТИ'!$C$1</c:f>
              <c:strCache>
                <c:ptCount val="1"/>
                <c:pt idx="0">
                  <c:v>Не удовлетворен</c:v>
                </c:pt>
              </c:strCache>
            </c:strRef>
          </c:tx>
          <c:spPr>
            <a:solidFill>
              <a:schemeClr val="accent4"/>
            </a:solidFill>
            <a:ln>
              <a:noFill/>
            </a:ln>
            <a:effectLst/>
          </c:spPr>
          <c:invertIfNegative val="0"/>
          <c:cat>
            <c:strRef>
              <c:f>'удовлет уровнем ДОСТУПНОСТИ'!$A$2:$A$13</c:f>
              <c:strCache>
                <c:ptCount val="12"/>
                <c:pt idx="0">
                  <c:v>Сфера образования</c:v>
                </c:pt>
                <c:pt idx="1">
                  <c:v>Социальная сфера </c:v>
                </c:pt>
                <c:pt idx="2">
                  <c:v>Здравоохранения </c:v>
                </c:pt>
                <c:pt idx="3">
                  <c:v>ЖКХ</c:v>
                </c:pt>
                <c:pt idx="4">
                  <c:v>Транспортный комплекс</c:v>
                </c:pt>
                <c:pt idx="5">
                  <c:v>Информационные технологии</c:v>
                </c:pt>
                <c:pt idx="6">
                  <c:v>Строительство</c:v>
                </c:pt>
                <c:pt idx="7">
                  <c:v>Агропромышленный комплекс</c:v>
                </c:pt>
                <c:pt idx="8">
                  <c:v>Промышленность и добыча полезных ископаемых</c:v>
                </c:pt>
                <c:pt idx="9">
                  <c:v>Торговля и услуги населению</c:v>
                </c:pt>
                <c:pt idx="10">
                  <c:v>Санаторно-курортный комплекс </c:v>
                </c:pt>
                <c:pt idx="11">
                  <c:v>Спорт</c:v>
                </c:pt>
              </c:strCache>
            </c:strRef>
          </c:cat>
          <c:val>
            <c:numRef>
              <c:f>'удовлет уровнем ДОСТУПНОСТИ'!$C$2:$C$13</c:f>
              <c:numCache>
                <c:formatCode>General</c:formatCode>
                <c:ptCount val="12"/>
                <c:pt idx="0">
                  <c:v>203</c:v>
                </c:pt>
                <c:pt idx="1">
                  <c:v>214</c:v>
                </c:pt>
                <c:pt idx="2">
                  <c:v>421</c:v>
                </c:pt>
                <c:pt idx="3">
                  <c:v>346</c:v>
                </c:pt>
                <c:pt idx="4">
                  <c:v>454</c:v>
                </c:pt>
                <c:pt idx="5">
                  <c:v>213</c:v>
                </c:pt>
                <c:pt idx="6">
                  <c:v>243</c:v>
                </c:pt>
                <c:pt idx="7">
                  <c:v>194</c:v>
                </c:pt>
                <c:pt idx="8">
                  <c:v>232</c:v>
                </c:pt>
                <c:pt idx="9">
                  <c:v>211</c:v>
                </c:pt>
                <c:pt idx="10">
                  <c:v>357</c:v>
                </c:pt>
                <c:pt idx="11">
                  <c:v>198</c:v>
                </c:pt>
              </c:numCache>
            </c:numRef>
          </c:val>
          <c:extLst>
            <c:ext xmlns:c16="http://schemas.microsoft.com/office/drawing/2014/chart" uri="{C3380CC4-5D6E-409C-BE32-E72D297353CC}">
              <c16:uniqueId val="{00000003-642D-4EA1-9D60-29DD6732630B}"/>
            </c:ext>
          </c:extLst>
        </c:ser>
        <c:ser>
          <c:idx val="4"/>
          <c:order val="4"/>
          <c:tx>
            <c:strRef>
              <c:f>'удовлет уровнем ДОСТУПНОСТИ'!$D$1</c:f>
              <c:strCache>
                <c:ptCount val="1"/>
                <c:pt idx="0">
                  <c:v>Затрудняюсь ответить</c:v>
                </c:pt>
              </c:strCache>
            </c:strRef>
          </c:tx>
          <c:spPr>
            <a:solidFill>
              <a:schemeClr val="accent5"/>
            </a:solidFill>
            <a:ln>
              <a:noFill/>
            </a:ln>
            <a:effectLst/>
          </c:spPr>
          <c:invertIfNegative val="0"/>
          <c:cat>
            <c:strRef>
              <c:f>'удовлет уровнем ДОСТУПНОСТИ'!$A$2:$A$13</c:f>
              <c:strCache>
                <c:ptCount val="12"/>
                <c:pt idx="0">
                  <c:v>Сфера образования</c:v>
                </c:pt>
                <c:pt idx="1">
                  <c:v>Социальная сфера </c:v>
                </c:pt>
                <c:pt idx="2">
                  <c:v>Здравоохранения </c:v>
                </c:pt>
                <c:pt idx="3">
                  <c:v>ЖКХ</c:v>
                </c:pt>
                <c:pt idx="4">
                  <c:v>Транспортный комплекс</c:v>
                </c:pt>
                <c:pt idx="5">
                  <c:v>Информационные технологии</c:v>
                </c:pt>
                <c:pt idx="6">
                  <c:v>Строительство</c:v>
                </c:pt>
                <c:pt idx="7">
                  <c:v>Агропромышленный комплекс</c:v>
                </c:pt>
                <c:pt idx="8">
                  <c:v>Промышленность и добыча полезных ископаемых</c:v>
                </c:pt>
                <c:pt idx="9">
                  <c:v>Торговля и услуги населению</c:v>
                </c:pt>
                <c:pt idx="10">
                  <c:v>Санаторно-курортный комплекс </c:v>
                </c:pt>
                <c:pt idx="11">
                  <c:v>Спорт</c:v>
                </c:pt>
              </c:strCache>
            </c:strRef>
          </c:cat>
          <c:val>
            <c:numRef>
              <c:f>'удовлет уровнем ДОСТУПНОСТИ'!$D$2:$D$13</c:f>
              <c:numCache>
                <c:formatCode>General</c:formatCode>
                <c:ptCount val="12"/>
                <c:pt idx="0">
                  <c:v>572</c:v>
                </c:pt>
                <c:pt idx="1">
                  <c:v>690</c:v>
                </c:pt>
                <c:pt idx="2">
                  <c:v>636</c:v>
                </c:pt>
                <c:pt idx="3">
                  <c:v>724</c:v>
                </c:pt>
                <c:pt idx="4">
                  <c:v>697</c:v>
                </c:pt>
                <c:pt idx="5">
                  <c:v>814</c:v>
                </c:pt>
                <c:pt idx="6">
                  <c:v>822</c:v>
                </c:pt>
                <c:pt idx="7">
                  <c:v>815</c:v>
                </c:pt>
                <c:pt idx="8">
                  <c:v>1022</c:v>
                </c:pt>
                <c:pt idx="9">
                  <c:v>693</c:v>
                </c:pt>
                <c:pt idx="10">
                  <c:v>959</c:v>
                </c:pt>
                <c:pt idx="11">
                  <c:v>761</c:v>
                </c:pt>
              </c:numCache>
            </c:numRef>
          </c:val>
          <c:extLst>
            <c:ext xmlns:c16="http://schemas.microsoft.com/office/drawing/2014/chart" uri="{C3380CC4-5D6E-409C-BE32-E72D297353CC}">
              <c16:uniqueId val="{00000004-642D-4EA1-9D60-29DD6732630B}"/>
            </c:ext>
          </c:extLst>
        </c:ser>
        <c:dLbls>
          <c:showLegendKey val="0"/>
          <c:showVal val="0"/>
          <c:showCatName val="0"/>
          <c:showSerName val="0"/>
          <c:showPercent val="0"/>
          <c:showBubbleSize val="0"/>
        </c:dLbls>
        <c:gapWidth val="219"/>
        <c:overlap val="-27"/>
        <c:axId val="259737856"/>
        <c:axId val="259776512"/>
      </c:barChart>
      <c:catAx>
        <c:axId val="259737856"/>
        <c:scaling>
          <c:orientation val="minMax"/>
        </c:scaling>
        <c:delete val="0"/>
        <c:axPos val="b"/>
        <c:numFmt formatCode="General" sourceLinked="1"/>
        <c:majorTickMark val="none"/>
        <c:minorTickMark val="none"/>
        <c:tickLblPos val="nextTo"/>
        <c:spPr>
          <a:noFill/>
          <a:ln w="9527"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259776512"/>
        <c:crosses val="autoZero"/>
        <c:auto val="1"/>
        <c:lblAlgn val="ctr"/>
        <c:lblOffset val="100"/>
        <c:noMultiLvlLbl val="0"/>
      </c:catAx>
      <c:valAx>
        <c:axId val="259776512"/>
        <c:scaling>
          <c:orientation val="minMax"/>
        </c:scaling>
        <c:delete val="0"/>
        <c:axPos val="l"/>
        <c:majorGridlines>
          <c:spPr>
            <a:ln w="9527"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259737856"/>
        <c:crosses val="autoZero"/>
        <c:crossBetween val="between"/>
      </c:valAx>
      <c:spPr>
        <a:noFill/>
        <a:ln w="25406">
          <a:noFill/>
        </a:ln>
      </c:spPr>
    </c:plotArea>
    <c:legend>
      <c:legendPos val="b"/>
      <c:legendEntry>
        <c:idx val="1"/>
        <c:delete val="1"/>
      </c:legendEntry>
      <c:legendEntry>
        <c:idx val="2"/>
        <c:delete val="1"/>
      </c:legendEntry>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7" cap="flat" cmpd="sng" algn="ctr">
      <a:solidFill>
        <a:schemeClr val="tx1">
          <a:lumMod val="15000"/>
          <a:lumOff val="85000"/>
        </a:schemeClr>
      </a:solidFill>
      <a:round/>
    </a:ln>
    <a:effectLst/>
  </c:spPr>
  <c:txPr>
    <a:bodyPr/>
    <a:lstStyle/>
    <a:p>
      <a:pPr>
        <a:defRPr/>
      </a:pPr>
      <a:endParaRPr lang="ru-RU"/>
    </a:p>
  </c:txPr>
  <c:externalData r:id="rId2">
    <c:autoUpdate val="0"/>
  </c:externalData>
</c:chartSpace>
</file>

<file path=word/charts/chart3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view3D>
      <c:rotX val="30"/>
      <c:rotY val="0"/>
      <c:rAngAx val="0"/>
      <c:perspective val="0"/>
    </c:view3D>
    <c:floor>
      <c:thickness val="0"/>
    </c:floor>
    <c:sideWall>
      <c:thickness val="0"/>
    </c:sideWall>
    <c:backWall>
      <c:thickness val="0"/>
    </c:backWall>
    <c:plotArea>
      <c:layout>
        <c:manualLayout>
          <c:layoutTarget val="inner"/>
          <c:xMode val="edge"/>
          <c:yMode val="edge"/>
          <c:x val="0.17083333333333339"/>
          <c:y val="0.22453703703703709"/>
          <c:w val="0.56595687368731928"/>
          <c:h val="0.53908227858072366"/>
        </c:manualLayout>
      </c:layout>
      <c:pie3DChart>
        <c:varyColors val="1"/>
        <c:ser>
          <c:idx val="0"/>
          <c:order val="0"/>
          <c:dPt>
            <c:idx val="0"/>
            <c:bubble3D val="0"/>
            <c:explosion val="14"/>
            <c:spPr>
              <a:solidFill>
                <a:schemeClr val="accent1"/>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1-0B6A-48D4-B7E8-350D0B1F97B5}"/>
              </c:ext>
            </c:extLst>
          </c:dPt>
          <c:dPt>
            <c:idx val="1"/>
            <c:bubble3D val="0"/>
            <c:explosion val="15"/>
            <c:spPr>
              <a:solidFill>
                <a:schemeClr val="accent2"/>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3-0B6A-48D4-B7E8-350D0B1F97B5}"/>
              </c:ext>
            </c:extLst>
          </c:dPt>
          <c:dPt>
            <c:idx val="2"/>
            <c:bubble3D val="0"/>
            <c:explosion val="17"/>
            <c:spPr>
              <a:solidFill>
                <a:schemeClr val="accent3"/>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5-0B6A-48D4-B7E8-350D0B1F97B5}"/>
              </c:ext>
            </c:extLst>
          </c:dPt>
          <c:dPt>
            <c:idx val="3"/>
            <c:bubble3D val="0"/>
            <c:explosion val="13"/>
            <c:spPr>
              <a:solidFill>
                <a:schemeClr val="accent4"/>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7-0B6A-48D4-B7E8-350D0B1F97B5}"/>
              </c:ext>
            </c:extLst>
          </c:dPt>
          <c:dPt>
            <c:idx val="4"/>
            <c:bubble3D val="0"/>
            <c:explosion val="7"/>
            <c:spPr>
              <a:solidFill>
                <a:schemeClr val="accent5"/>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9-0B6A-48D4-B7E8-350D0B1F97B5}"/>
              </c:ext>
            </c:extLst>
          </c:dPt>
          <c:dPt>
            <c:idx val="5"/>
            <c:bubble3D val="0"/>
            <c:explosion val="10"/>
            <c:spPr>
              <a:solidFill>
                <a:schemeClr val="accent6"/>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B-0B6A-48D4-B7E8-350D0B1F97B5}"/>
              </c:ext>
            </c:extLst>
          </c:dPt>
          <c:dPt>
            <c:idx val="6"/>
            <c:bubble3D val="0"/>
            <c:explosion val="10"/>
            <c:spPr>
              <a:solidFill>
                <a:schemeClr val="accent1">
                  <a:lumMod val="60000"/>
                </a:schemeClr>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D-0B6A-48D4-B7E8-350D0B1F97B5}"/>
              </c:ext>
            </c:extLst>
          </c:dPt>
          <c:dLbls>
            <c:dLbl>
              <c:idx val="0"/>
              <c:layout>
                <c:manualLayout>
                  <c:x val="3.6313465783664477E-2"/>
                  <c:y val="-4.3383172609041891E-2"/>
                </c:manualLayout>
              </c:layout>
              <c:spPr>
                <a:noFill/>
                <a:ln w="25465">
                  <a:noFill/>
                </a:ln>
              </c:spPr>
              <c:txPr>
                <a:bodyPr rot="0" spcFirstLastPara="1" vertOverflow="ellipsis" vert="horz" wrap="square" lIns="38100" tIns="19050" rIns="38100" bIns="19050" anchor="ctr" anchorCtr="1">
                  <a:spAutoFit/>
                </a:bodyPr>
                <a:lstStyle/>
                <a:p>
                  <a:pPr>
                    <a:defRPr sz="1003" b="1" i="0" u="none" strike="noStrike" kern="1200" spc="0" baseline="0">
                      <a:solidFill>
                        <a:schemeClr val="accent1"/>
                      </a:solidFill>
                      <a:latin typeface="+mn-lt"/>
                      <a:ea typeface="+mn-ea"/>
                      <a:cs typeface="+mn-cs"/>
                    </a:defRPr>
                  </a:pPr>
                  <a:endParaRPr lang="ru-RU"/>
                </a:p>
              </c:txPr>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1-0B6A-48D4-B7E8-350D0B1F97B5}"/>
                </c:ext>
              </c:extLst>
            </c:dLbl>
            <c:dLbl>
              <c:idx val="1"/>
              <c:layout>
                <c:manualLayout>
                  <c:x val="0.14934592506080271"/>
                  <c:y val="-0.2725610041319092"/>
                </c:manualLayout>
              </c:layout>
              <c:spPr>
                <a:noFill/>
                <a:ln w="25465">
                  <a:noFill/>
                </a:ln>
              </c:spPr>
              <c:txPr>
                <a:bodyPr rot="0" spcFirstLastPara="1" vertOverflow="ellipsis" vert="horz" wrap="square" lIns="38100" tIns="19050" rIns="38100" bIns="19050" anchor="ctr" anchorCtr="1">
                  <a:noAutofit/>
                </a:bodyPr>
                <a:lstStyle/>
                <a:p>
                  <a:pPr>
                    <a:defRPr sz="1003" b="1" i="0" u="none" strike="noStrike" kern="1200" spc="0" baseline="0">
                      <a:solidFill>
                        <a:schemeClr val="accent2"/>
                      </a:solidFill>
                      <a:latin typeface="+mn-lt"/>
                      <a:ea typeface="+mn-ea"/>
                      <a:cs typeface="+mn-cs"/>
                    </a:defRPr>
                  </a:pPr>
                  <a:endParaRPr lang="ru-RU"/>
                </a:p>
              </c:txPr>
              <c:dLblPos val="bestFit"/>
              <c:showLegendKey val="0"/>
              <c:showVal val="0"/>
              <c:showCatName val="1"/>
              <c:showSerName val="0"/>
              <c:showPercent val="1"/>
              <c:showBubbleSize val="0"/>
              <c:extLst>
                <c:ext xmlns:c15="http://schemas.microsoft.com/office/drawing/2012/chart" uri="{CE6537A1-D6FC-4f65-9D91-7224C49458BB}">
                  <c15:spPr xmlns:c15="http://schemas.microsoft.com/office/drawing/2012/chart">
                    <a:prstGeom prst="rect">
                      <a:avLst/>
                    </a:prstGeom>
                  </c15:spPr>
                </c:ext>
                <c:ext xmlns:c16="http://schemas.microsoft.com/office/drawing/2014/chart" uri="{C3380CC4-5D6E-409C-BE32-E72D297353CC}">
                  <c16:uniqueId val="{00000003-0B6A-48D4-B7E8-350D0B1F97B5}"/>
                </c:ext>
              </c:extLst>
            </c:dLbl>
            <c:dLbl>
              <c:idx val="2"/>
              <c:layout>
                <c:manualLayout>
                  <c:x val="8.9093540222139972E-2"/>
                  <c:y val="-7.5290000514642384E-3"/>
                </c:manualLayout>
              </c:layout>
              <c:spPr>
                <a:noFill/>
                <a:ln w="25465">
                  <a:noFill/>
                </a:ln>
              </c:spPr>
              <c:txPr>
                <a:bodyPr rot="0" spcFirstLastPara="1" vertOverflow="ellipsis" vert="horz" wrap="square" lIns="38100" tIns="19050" rIns="38100" bIns="19050" anchor="ctr" anchorCtr="1">
                  <a:noAutofit/>
                </a:bodyPr>
                <a:lstStyle/>
                <a:p>
                  <a:pPr>
                    <a:defRPr sz="1003" b="1" i="0" u="none" strike="noStrike" kern="1200" spc="0" baseline="0">
                      <a:solidFill>
                        <a:schemeClr val="accent3"/>
                      </a:solidFill>
                      <a:latin typeface="+mn-lt"/>
                      <a:ea typeface="+mn-ea"/>
                      <a:cs typeface="+mn-cs"/>
                    </a:defRPr>
                  </a:pPr>
                  <a:endParaRPr lang="ru-RU"/>
                </a:p>
              </c:txPr>
              <c:dLblPos val="bestFit"/>
              <c:showLegendKey val="0"/>
              <c:showVal val="0"/>
              <c:showCatName val="1"/>
              <c:showSerName val="0"/>
              <c:showPercent val="1"/>
              <c:showBubbleSize val="0"/>
              <c:extLst>
                <c:ext xmlns:c15="http://schemas.microsoft.com/office/drawing/2012/chart" uri="{CE6537A1-D6FC-4f65-9D91-7224C49458BB}">
                  <c15:spPr xmlns:c15="http://schemas.microsoft.com/office/drawing/2012/chart">
                    <a:prstGeom prst="rect">
                      <a:avLst/>
                    </a:prstGeom>
                  </c15:spPr>
                </c:ext>
                <c:ext xmlns:c16="http://schemas.microsoft.com/office/drawing/2014/chart" uri="{C3380CC4-5D6E-409C-BE32-E72D297353CC}">
                  <c16:uniqueId val="{00000005-0B6A-48D4-B7E8-350D0B1F97B5}"/>
                </c:ext>
              </c:extLst>
            </c:dLbl>
            <c:dLbl>
              <c:idx val="3"/>
              <c:layout>
                <c:manualLayout>
                  <c:x val="-6.5922381711855396E-2"/>
                  <c:y val="-2.6402640264026542E-2"/>
                </c:manualLayout>
              </c:layout>
              <c:spPr>
                <a:noFill/>
                <a:ln w="25465">
                  <a:noFill/>
                </a:ln>
              </c:spPr>
              <c:txPr>
                <a:bodyPr rot="0" spcFirstLastPara="1" vertOverflow="ellipsis" vert="horz" wrap="square" lIns="38100" tIns="19050" rIns="38100" bIns="19050" anchor="ctr" anchorCtr="1">
                  <a:spAutoFit/>
                </a:bodyPr>
                <a:lstStyle/>
                <a:p>
                  <a:pPr>
                    <a:defRPr sz="1003" b="1" i="0" u="none" strike="noStrike" kern="1200" spc="0" baseline="0">
                      <a:solidFill>
                        <a:schemeClr val="accent4"/>
                      </a:solidFill>
                      <a:latin typeface="+mn-lt"/>
                      <a:ea typeface="+mn-ea"/>
                      <a:cs typeface="+mn-cs"/>
                    </a:defRPr>
                  </a:pPr>
                  <a:endParaRPr lang="ru-RU"/>
                </a:p>
              </c:txPr>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7-0B6A-48D4-B7E8-350D0B1F97B5}"/>
                </c:ext>
              </c:extLst>
            </c:dLbl>
            <c:dLbl>
              <c:idx val="4"/>
              <c:layout>
                <c:manualLayout>
                  <c:x val="-7.2647569771481915E-2"/>
                  <c:y val="-1.1642628829812065E-2"/>
                </c:manualLayout>
              </c:layout>
              <c:spPr>
                <a:noFill/>
                <a:ln w="25465">
                  <a:noFill/>
                </a:ln>
              </c:spPr>
              <c:txPr>
                <a:bodyPr rot="0" spcFirstLastPara="1" vertOverflow="ellipsis" vert="horz" wrap="square" lIns="38100" tIns="19050" rIns="38100" bIns="19050" anchor="ctr" anchorCtr="1">
                  <a:spAutoFit/>
                </a:bodyPr>
                <a:lstStyle/>
                <a:p>
                  <a:pPr>
                    <a:defRPr sz="1003" b="1" i="0" u="none" strike="noStrike" kern="1200" spc="0" baseline="0">
                      <a:solidFill>
                        <a:schemeClr val="accent5"/>
                      </a:solidFill>
                      <a:latin typeface="+mn-lt"/>
                      <a:ea typeface="+mn-ea"/>
                      <a:cs typeface="+mn-cs"/>
                    </a:defRPr>
                  </a:pPr>
                  <a:endParaRPr lang="ru-RU"/>
                </a:p>
              </c:txPr>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9-0B6A-48D4-B7E8-350D0B1F97B5}"/>
                </c:ext>
              </c:extLst>
            </c:dLbl>
            <c:dLbl>
              <c:idx val="5"/>
              <c:layout>
                <c:manualLayout>
                  <c:x val="3.8886167937141839E-3"/>
                  <c:y val="4.8543437020867443E-3"/>
                </c:manualLayout>
              </c:layout>
              <c:spPr>
                <a:noFill/>
                <a:ln w="25465">
                  <a:noFill/>
                </a:ln>
              </c:spPr>
              <c:txPr>
                <a:bodyPr rot="0" spcFirstLastPara="1" vertOverflow="ellipsis" vert="horz" wrap="square" lIns="38100" tIns="19050" rIns="38100" bIns="19050" anchor="ctr" anchorCtr="1">
                  <a:noAutofit/>
                </a:bodyPr>
                <a:lstStyle/>
                <a:p>
                  <a:pPr>
                    <a:defRPr sz="1003" b="1" i="0" u="none" strike="noStrike" kern="1200" spc="0" baseline="0">
                      <a:solidFill>
                        <a:schemeClr val="accent6"/>
                      </a:solidFill>
                      <a:latin typeface="+mn-lt"/>
                      <a:ea typeface="+mn-ea"/>
                      <a:cs typeface="+mn-cs"/>
                    </a:defRPr>
                  </a:pPr>
                  <a:endParaRPr lang="ru-RU"/>
                </a:p>
              </c:txPr>
              <c:dLblPos val="bestFit"/>
              <c:showLegendKey val="0"/>
              <c:showVal val="0"/>
              <c:showCatName val="1"/>
              <c:showSerName val="0"/>
              <c:showPercent val="1"/>
              <c:showBubbleSize val="0"/>
              <c:extLst>
                <c:ext xmlns:c15="http://schemas.microsoft.com/office/drawing/2012/chart" uri="{CE6537A1-D6FC-4f65-9D91-7224C49458BB}">
                  <c15:spPr xmlns:c15="http://schemas.microsoft.com/office/drawing/2012/chart">
                    <a:prstGeom prst="rect">
                      <a:avLst/>
                    </a:prstGeom>
                  </c15:spPr>
                </c:ext>
                <c:ext xmlns:c16="http://schemas.microsoft.com/office/drawing/2014/chart" uri="{C3380CC4-5D6E-409C-BE32-E72D297353CC}">
                  <c16:uniqueId val="{0000000B-0B6A-48D4-B7E8-350D0B1F97B5}"/>
                </c:ext>
              </c:extLst>
            </c:dLbl>
            <c:dLbl>
              <c:idx val="6"/>
              <c:layout>
                <c:manualLayout>
                  <c:x val="0.16111111111111118"/>
                  <c:y val="-5.5555555555555525E-2"/>
                </c:manualLayout>
              </c:layout>
              <c:spPr>
                <a:noFill/>
                <a:ln w="25465">
                  <a:noFill/>
                </a:ln>
              </c:spPr>
              <c:txPr>
                <a:bodyPr rot="0" spcFirstLastPara="1" vertOverflow="ellipsis" vert="horz" wrap="square" lIns="38100" tIns="19050" rIns="38100" bIns="19050" anchor="ctr" anchorCtr="1">
                  <a:spAutoFit/>
                </a:bodyPr>
                <a:lstStyle/>
                <a:p>
                  <a:pPr>
                    <a:defRPr sz="1003" b="1" i="0" u="none" strike="noStrike" kern="1200" spc="0" baseline="0">
                      <a:solidFill>
                        <a:schemeClr val="accent1">
                          <a:lumMod val="60000"/>
                        </a:schemeClr>
                      </a:solidFill>
                      <a:latin typeface="+mn-lt"/>
                      <a:ea typeface="+mn-ea"/>
                      <a:cs typeface="+mn-cs"/>
                    </a:defRPr>
                  </a:pPr>
                  <a:endParaRPr lang="ru-RU"/>
                </a:p>
              </c:txPr>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D-0B6A-48D4-B7E8-350D0B1F97B5}"/>
                </c:ext>
              </c:extLst>
            </c:dLbl>
            <c:spPr>
              <a:noFill/>
              <a:ln w="25465">
                <a:noFill/>
              </a:ln>
            </c:spPr>
            <c:dLblPos val="outEnd"/>
            <c:showLegendKey val="0"/>
            <c:showVal val="0"/>
            <c:showCatName val="1"/>
            <c:showSerName val="0"/>
            <c:showPercent val="1"/>
            <c:showBubbleSize val="0"/>
            <c:showLeaderLines val="1"/>
            <c:leaderLines>
              <c:spPr>
                <a:ln w="9549"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Лист2!$A$14:$A$20</c:f>
              <c:strCache>
                <c:ptCount val="7"/>
                <c:pt idx="0">
                  <c:v>Высокое качество</c:v>
                </c:pt>
                <c:pt idx="1">
                  <c:v>Доверительные отношения с клиентами</c:v>
                </c:pt>
                <c:pt idx="2">
                  <c:v>Доверительные отношения с поставщиками</c:v>
                </c:pt>
                <c:pt idx="3">
                  <c:v>Затрудняюсь с ответом</c:v>
                </c:pt>
                <c:pt idx="4">
                  <c:v>Низкая цена</c:v>
                </c:pt>
                <c:pt idx="5">
                  <c:v>Предложение сопутствующих услуг, товаров, сервисов (гарантий, ремонта и т.д.)</c:v>
                </c:pt>
                <c:pt idx="6">
                  <c:v>Уникальность продукции</c:v>
                </c:pt>
              </c:strCache>
            </c:strRef>
          </c:cat>
          <c:val>
            <c:numRef>
              <c:f>Лист2!$B$14:$B$20</c:f>
              <c:numCache>
                <c:formatCode>General</c:formatCode>
                <c:ptCount val="7"/>
                <c:pt idx="0">
                  <c:v>29</c:v>
                </c:pt>
                <c:pt idx="1">
                  <c:v>5</c:v>
                </c:pt>
                <c:pt idx="2">
                  <c:v>1</c:v>
                </c:pt>
                <c:pt idx="3">
                  <c:v>8</c:v>
                </c:pt>
                <c:pt idx="4">
                  <c:v>18</c:v>
                </c:pt>
                <c:pt idx="5">
                  <c:v>8</c:v>
                </c:pt>
                <c:pt idx="6">
                  <c:v>7</c:v>
                </c:pt>
              </c:numCache>
            </c:numRef>
          </c:val>
          <c:extLst>
            <c:ext xmlns:c16="http://schemas.microsoft.com/office/drawing/2014/chart" uri="{C3380CC4-5D6E-409C-BE32-E72D297353CC}">
              <c16:uniqueId val="{0000000E-0B6A-48D4-B7E8-350D0B1F97B5}"/>
            </c:ext>
          </c:extLst>
        </c:ser>
        <c:dLbls>
          <c:showLegendKey val="0"/>
          <c:showVal val="0"/>
          <c:showCatName val="0"/>
          <c:showSerName val="0"/>
          <c:showPercent val="0"/>
          <c:showBubbleSize val="0"/>
          <c:showLeaderLines val="1"/>
        </c:dLbls>
      </c:pie3DChart>
      <c:spPr>
        <a:noFill/>
        <a:ln w="25465">
          <a:noFill/>
        </a:ln>
      </c:spPr>
    </c:plotArea>
    <c:plotVisOnly val="1"/>
    <c:dispBlanksAs val="zero"/>
    <c:showDLblsOverMax val="0"/>
  </c:chart>
  <c:spPr>
    <a:solidFill>
      <a:schemeClr val="bg1"/>
    </a:solidFill>
    <a:ln w="9549" cap="flat" cmpd="sng" algn="ctr">
      <a:solidFill>
        <a:schemeClr val="tx1">
          <a:lumMod val="15000"/>
          <a:lumOff val="85000"/>
        </a:schemeClr>
      </a:solidFill>
      <a:round/>
    </a:ln>
    <a:effectLst/>
  </c:spPr>
  <c:txPr>
    <a:bodyPr/>
    <a:lstStyle/>
    <a:p>
      <a:pPr>
        <a:defRPr/>
      </a:pPr>
      <a:endParaRPr lang="ru-RU"/>
    </a:p>
  </c:txPr>
  <c:externalData r:id="rId2">
    <c:autoUpdate val="0"/>
  </c:externalData>
</c:chartSpace>
</file>

<file path=word/charts/chart3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view3D>
      <c:rotX val="15"/>
      <c:rotY val="20"/>
      <c:depthPercent val="100"/>
      <c:rAngAx val="1"/>
    </c:view3D>
    <c:floor>
      <c:thickness val="0"/>
      <c:spPr>
        <a:noFill/>
        <a:ln w="9525">
          <a:noFill/>
        </a:ln>
      </c:spPr>
    </c:floor>
    <c:sideWall>
      <c:thickness val="0"/>
      <c:spPr>
        <a:noFill/>
        <a:ln w="25400">
          <a:noFill/>
        </a:ln>
      </c:spPr>
    </c:sideWall>
    <c:backWall>
      <c:thickness val="0"/>
      <c:spPr>
        <a:noFill/>
        <a:ln w="25400">
          <a:noFill/>
        </a:ln>
      </c:spPr>
    </c:backWall>
    <c:plotArea>
      <c:layout>
        <c:manualLayout>
          <c:layoutTarget val="inner"/>
          <c:xMode val="edge"/>
          <c:yMode val="edge"/>
          <c:x val="6.12687408817656E-2"/>
          <c:y val="5.0924369747899156E-2"/>
          <c:w val="0.93873125911823463"/>
          <c:h val="0.26117308558187546"/>
        </c:manualLayout>
      </c:layout>
      <c:bar3DChart>
        <c:barDir val="col"/>
        <c:grouping val="clustered"/>
        <c:varyColors val="0"/>
        <c:ser>
          <c:idx val="0"/>
          <c:order val="0"/>
          <c:tx>
            <c:strRef>
              <c:f>Лист4!$A$88</c:f>
              <c:strCache>
                <c:ptCount val="1"/>
                <c:pt idx="0">
                  <c:v>Отсутствие информации о конкурентной ситуации на рынках</c:v>
                </c:pt>
              </c:strCache>
            </c:strRef>
          </c:tx>
          <c:spPr>
            <a:solidFill>
              <a:srgbClr val="4F81BD"/>
            </a:solidFill>
            <a:ln w="25445">
              <a:noFill/>
            </a:ln>
          </c:spPr>
          <c:invertIfNegative val="0"/>
          <c:dLbls>
            <c:spPr>
              <a:noFill/>
              <a:ln w="25445">
                <a:noFill/>
              </a:ln>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val>
            <c:numRef>
              <c:f>Лист4!$B$88</c:f>
              <c:numCache>
                <c:formatCode>General</c:formatCode>
                <c:ptCount val="1"/>
                <c:pt idx="0">
                  <c:v>1</c:v>
                </c:pt>
              </c:numCache>
            </c:numRef>
          </c:val>
          <c:extLst>
            <c:ext xmlns:c16="http://schemas.microsoft.com/office/drawing/2014/chart" uri="{C3380CC4-5D6E-409C-BE32-E72D297353CC}">
              <c16:uniqueId val="{00000000-8E37-476A-9471-7008439AAE40}"/>
            </c:ext>
          </c:extLst>
        </c:ser>
        <c:ser>
          <c:idx val="1"/>
          <c:order val="1"/>
          <c:tx>
            <c:strRef>
              <c:f>Лист4!$A$89</c:f>
              <c:strCache>
                <c:ptCount val="1"/>
                <c:pt idx="0">
                  <c:v>Насыщенность рынков сбыта</c:v>
                </c:pt>
              </c:strCache>
            </c:strRef>
          </c:tx>
          <c:spPr>
            <a:solidFill>
              <a:srgbClr val="C0504D"/>
            </a:solidFill>
            <a:ln w="25445">
              <a:noFill/>
            </a:ln>
          </c:spPr>
          <c:invertIfNegative val="0"/>
          <c:dLbls>
            <c:spPr>
              <a:noFill/>
              <a:ln w="25445">
                <a:noFill/>
              </a:ln>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val>
            <c:numRef>
              <c:f>Лист4!$B$89</c:f>
              <c:numCache>
                <c:formatCode>General</c:formatCode>
                <c:ptCount val="1"/>
                <c:pt idx="0">
                  <c:v>20</c:v>
                </c:pt>
              </c:numCache>
            </c:numRef>
          </c:val>
          <c:extLst>
            <c:ext xmlns:c16="http://schemas.microsoft.com/office/drawing/2014/chart" uri="{C3380CC4-5D6E-409C-BE32-E72D297353CC}">
              <c16:uniqueId val="{00000001-8E37-476A-9471-7008439AAE40}"/>
            </c:ext>
          </c:extLst>
        </c:ser>
        <c:ser>
          <c:idx val="2"/>
          <c:order val="2"/>
          <c:tx>
            <c:strRef>
              <c:f>Лист4!$A$90</c:f>
              <c:strCache>
                <c:ptCount val="1"/>
                <c:pt idx="0">
                  <c:v>Высокие начальные издержки</c:v>
                </c:pt>
              </c:strCache>
            </c:strRef>
          </c:tx>
          <c:spPr>
            <a:solidFill>
              <a:srgbClr val="9BBB59"/>
            </a:solidFill>
            <a:ln w="25445">
              <a:noFill/>
            </a:ln>
          </c:spPr>
          <c:invertIfNegative val="0"/>
          <c:dLbls>
            <c:spPr>
              <a:noFill/>
              <a:ln w="25445">
                <a:noFill/>
              </a:ln>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val>
            <c:numRef>
              <c:f>Лист4!$B$90</c:f>
              <c:numCache>
                <c:formatCode>General</c:formatCode>
                <c:ptCount val="1"/>
                <c:pt idx="0">
                  <c:v>15</c:v>
                </c:pt>
              </c:numCache>
            </c:numRef>
          </c:val>
          <c:extLst>
            <c:ext xmlns:c16="http://schemas.microsoft.com/office/drawing/2014/chart" uri="{C3380CC4-5D6E-409C-BE32-E72D297353CC}">
              <c16:uniqueId val="{00000002-8E37-476A-9471-7008439AAE40}"/>
            </c:ext>
          </c:extLst>
        </c:ser>
        <c:ser>
          <c:idx val="3"/>
          <c:order val="3"/>
          <c:tx>
            <c:strRef>
              <c:f>Лист4!$A$91</c:f>
              <c:strCache>
                <c:ptCount val="1"/>
                <c:pt idx="0">
                  <c:v>Жесткое противодействие традиционных участников рынка (производителей и поставщиков товаров и услуг)</c:v>
                </c:pt>
              </c:strCache>
            </c:strRef>
          </c:tx>
          <c:spPr>
            <a:solidFill>
              <a:srgbClr val="8064A2"/>
            </a:solidFill>
            <a:ln w="25445">
              <a:noFill/>
            </a:ln>
          </c:spPr>
          <c:invertIfNegative val="0"/>
          <c:dLbls>
            <c:spPr>
              <a:noFill/>
              <a:ln w="25445">
                <a:noFill/>
              </a:ln>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val>
            <c:numRef>
              <c:f>Лист4!$B$91</c:f>
              <c:numCache>
                <c:formatCode>General</c:formatCode>
                <c:ptCount val="1"/>
                <c:pt idx="0">
                  <c:v>4</c:v>
                </c:pt>
              </c:numCache>
            </c:numRef>
          </c:val>
          <c:extLst>
            <c:ext xmlns:c16="http://schemas.microsoft.com/office/drawing/2014/chart" uri="{C3380CC4-5D6E-409C-BE32-E72D297353CC}">
              <c16:uniqueId val="{00000003-8E37-476A-9471-7008439AAE40}"/>
            </c:ext>
          </c:extLst>
        </c:ser>
        <c:ser>
          <c:idx val="4"/>
          <c:order val="4"/>
          <c:tx>
            <c:strRef>
              <c:f>Лист4!$A$92</c:f>
              <c:strCache>
                <c:ptCount val="1"/>
                <c:pt idx="0">
                  <c:v>Поддержка местными властями традиционных участников рынка (производителей и поставщиков товаров и услуг)</c:v>
                </c:pt>
              </c:strCache>
            </c:strRef>
          </c:tx>
          <c:spPr>
            <a:solidFill>
              <a:srgbClr val="4BACC6"/>
            </a:solidFill>
            <a:ln w="25445">
              <a:noFill/>
            </a:ln>
          </c:spPr>
          <c:invertIfNegative val="0"/>
          <c:dLbls>
            <c:spPr>
              <a:noFill/>
              <a:ln w="25445">
                <a:noFill/>
              </a:ln>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val>
            <c:numRef>
              <c:f>Лист4!$B$92</c:f>
              <c:numCache>
                <c:formatCode>General</c:formatCode>
                <c:ptCount val="1"/>
                <c:pt idx="0">
                  <c:v>1</c:v>
                </c:pt>
              </c:numCache>
            </c:numRef>
          </c:val>
          <c:extLst>
            <c:ext xmlns:c16="http://schemas.microsoft.com/office/drawing/2014/chart" uri="{C3380CC4-5D6E-409C-BE32-E72D297353CC}">
              <c16:uniqueId val="{00000004-8E37-476A-9471-7008439AAE40}"/>
            </c:ext>
          </c:extLst>
        </c:ser>
        <c:ser>
          <c:idx val="5"/>
          <c:order val="5"/>
          <c:tx>
            <c:strRef>
              <c:f>Лист4!$A$93</c:f>
              <c:strCache>
                <c:ptCount val="1"/>
                <c:pt idx="0">
                  <c:v>Лояльность поставщиков и потребителей к традиционным участникам рынка (производителям и поставщикам товаров и услуг)</c:v>
                </c:pt>
              </c:strCache>
            </c:strRef>
          </c:tx>
          <c:spPr>
            <a:solidFill>
              <a:srgbClr val="F79646"/>
            </a:solidFill>
            <a:ln w="25445">
              <a:noFill/>
            </a:ln>
          </c:spPr>
          <c:invertIfNegative val="0"/>
          <c:dLbls>
            <c:spPr>
              <a:noFill/>
              <a:ln w="25445">
                <a:noFill/>
              </a:ln>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val>
            <c:numRef>
              <c:f>Лист4!$B$93</c:f>
              <c:numCache>
                <c:formatCode>General</c:formatCode>
                <c:ptCount val="1"/>
                <c:pt idx="0">
                  <c:v>3</c:v>
                </c:pt>
              </c:numCache>
            </c:numRef>
          </c:val>
          <c:extLst>
            <c:ext xmlns:c16="http://schemas.microsoft.com/office/drawing/2014/chart" uri="{C3380CC4-5D6E-409C-BE32-E72D297353CC}">
              <c16:uniqueId val="{00000005-8E37-476A-9471-7008439AAE40}"/>
            </c:ext>
          </c:extLst>
        </c:ser>
        <c:ser>
          <c:idx val="6"/>
          <c:order val="6"/>
          <c:tx>
            <c:strRef>
              <c:f>Лист4!$A$94</c:f>
              <c:strCache>
                <c:ptCount val="1"/>
                <c:pt idx="0">
                  <c:v>Неразвитость инновационной инфраструктуры (количество научно-исследовательских, инновационно-технологических и иных аналогичных центров)</c:v>
                </c:pt>
              </c:strCache>
            </c:strRef>
          </c:tx>
          <c:spPr>
            <a:solidFill>
              <a:schemeClr val="accent1">
                <a:lumMod val="60000"/>
              </a:schemeClr>
            </a:solidFill>
            <a:ln>
              <a:noFill/>
            </a:ln>
            <a:effectLst/>
            <a:sp3d/>
          </c:spPr>
          <c:invertIfNegative val="0"/>
          <c:dLbls>
            <c:spPr>
              <a:noFill/>
              <a:ln w="25445">
                <a:noFill/>
              </a:ln>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val>
            <c:numRef>
              <c:f>Лист4!$B$94</c:f>
              <c:numCache>
                <c:formatCode>General</c:formatCode>
                <c:ptCount val="1"/>
                <c:pt idx="0">
                  <c:v>2</c:v>
                </c:pt>
              </c:numCache>
            </c:numRef>
          </c:val>
          <c:extLst>
            <c:ext xmlns:c16="http://schemas.microsoft.com/office/drawing/2014/chart" uri="{C3380CC4-5D6E-409C-BE32-E72D297353CC}">
              <c16:uniqueId val="{00000006-8E37-476A-9471-7008439AAE40}"/>
            </c:ext>
          </c:extLst>
        </c:ser>
        <c:ser>
          <c:idx val="7"/>
          <c:order val="7"/>
          <c:tx>
            <c:strRef>
              <c:f>Лист4!$A$95</c:f>
              <c:strCache>
                <c:ptCount val="1"/>
                <c:pt idx="0">
                  <c:v>Недостаточное качество инновационной инфраструктуры (научно-исследовательских, инновационно-технологических и иных аналогичных центров)</c:v>
                </c:pt>
              </c:strCache>
            </c:strRef>
          </c:tx>
          <c:spPr>
            <a:solidFill>
              <a:schemeClr val="accent2">
                <a:lumMod val="60000"/>
              </a:schemeClr>
            </a:solidFill>
            <a:ln>
              <a:noFill/>
            </a:ln>
            <a:effectLst/>
            <a:sp3d/>
          </c:spPr>
          <c:invertIfNegative val="0"/>
          <c:dLbls>
            <c:spPr>
              <a:noFill/>
              <a:ln w="25445">
                <a:noFill/>
              </a:ln>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val>
            <c:numRef>
              <c:f>Лист4!$B$95</c:f>
              <c:numCache>
                <c:formatCode>General</c:formatCode>
                <c:ptCount val="1"/>
                <c:pt idx="0">
                  <c:v>3</c:v>
                </c:pt>
              </c:numCache>
            </c:numRef>
          </c:val>
          <c:extLst>
            <c:ext xmlns:c16="http://schemas.microsoft.com/office/drawing/2014/chart" uri="{C3380CC4-5D6E-409C-BE32-E72D297353CC}">
              <c16:uniqueId val="{00000007-8E37-476A-9471-7008439AAE40}"/>
            </c:ext>
          </c:extLst>
        </c:ser>
        <c:ser>
          <c:idx val="8"/>
          <c:order val="8"/>
          <c:tx>
            <c:strRef>
              <c:f>Лист4!$A$96</c:f>
              <c:strCache>
                <c:ptCount val="1"/>
                <c:pt idx="0">
                  <c:v>Высокие транспортные издержки</c:v>
                </c:pt>
              </c:strCache>
            </c:strRef>
          </c:tx>
          <c:spPr>
            <a:solidFill>
              <a:schemeClr val="accent3">
                <a:lumMod val="60000"/>
              </a:schemeClr>
            </a:solidFill>
            <a:ln>
              <a:noFill/>
            </a:ln>
            <a:effectLst/>
            <a:sp3d/>
          </c:spPr>
          <c:invertIfNegative val="0"/>
          <c:dLbls>
            <c:spPr>
              <a:noFill/>
              <a:ln w="25445">
                <a:noFill/>
              </a:ln>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val>
            <c:numRef>
              <c:f>Лист4!$B$96</c:f>
              <c:numCache>
                <c:formatCode>General</c:formatCode>
                <c:ptCount val="1"/>
                <c:pt idx="0">
                  <c:v>2</c:v>
                </c:pt>
              </c:numCache>
            </c:numRef>
          </c:val>
          <c:extLst>
            <c:ext xmlns:c16="http://schemas.microsoft.com/office/drawing/2014/chart" uri="{C3380CC4-5D6E-409C-BE32-E72D297353CC}">
              <c16:uniqueId val="{00000008-8E37-476A-9471-7008439AAE40}"/>
            </c:ext>
          </c:extLst>
        </c:ser>
        <c:ser>
          <c:idx val="9"/>
          <c:order val="9"/>
          <c:tx>
            <c:strRef>
              <c:f>Лист4!$A$97</c:f>
              <c:strCache>
                <c:ptCount val="1"/>
                <c:pt idx="0">
                  <c:v>Невозможность быстрого достижения необходимых масштабов деятельности, обеспечивающих прибыльность</c:v>
                </c:pt>
              </c:strCache>
            </c:strRef>
          </c:tx>
          <c:spPr>
            <a:solidFill>
              <a:schemeClr val="accent4">
                <a:lumMod val="60000"/>
              </a:schemeClr>
            </a:solidFill>
            <a:ln>
              <a:noFill/>
            </a:ln>
            <a:effectLst/>
            <a:sp3d/>
          </c:spPr>
          <c:invertIfNegative val="0"/>
          <c:dLbls>
            <c:spPr>
              <a:noFill/>
              <a:ln w="25445">
                <a:noFill/>
              </a:ln>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val>
            <c:numRef>
              <c:f>Лист4!$B$97</c:f>
              <c:numCache>
                <c:formatCode>General</c:formatCode>
                <c:ptCount val="1"/>
                <c:pt idx="0">
                  <c:v>8</c:v>
                </c:pt>
              </c:numCache>
            </c:numRef>
          </c:val>
          <c:extLst>
            <c:ext xmlns:c16="http://schemas.microsoft.com/office/drawing/2014/chart" uri="{C3380CC4-5D6E-409C-BE32-E72D297353CC}">
              <c16:uniqueId val="{00000009-8E37-476A-9471-7008439AAE40}"/>
            </c:ext>
          </c:extLst>
        </c:ser>
        <c:ser>
          <c:idx val="10"/>
          <c:order val="10"/>
          <c:tx>
            <c:strRef>
              <c:f>Лист4!$A$98</c:f>
              <c:strCache>
                <c:ptCount val="1"/>
                <c:pt idx="0">
                  <c:v>Преимущества конкурентов вследствие обладания уникальными источниками сырья, патентами, лицензиями, ноу-хау, технологическими образцами и т.д.</c:v>
                </c:pt>
              </c:strCache>
            </c:strRef>
          </c:tx>
          <c:spPr>
            <a:solidFill>
              <a:schemeClr val="accent5">
                <a:lumMod val="60000"/>
              </a:schemeClr>
            </a:solidFill>
            <a:ln>
              <a:noFill/>
            </a:ln>
            <a:effectLst/>
            <a:sp3d/>
          </c:spPr>
          <c:invertIfNegative val="0"/>
          <c:dLbls>
            <c:spPr>
              <a:noFill/>
              <a:ln w="25445">
                <a:noFill/>
              </a:ln>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val>
            <c:numRef>
              <c:f>Лист4!$B$98</c:f>
              <c:numCache>
                <c:formatCode>General</c:formatCode>
                <c:ptCount val="1"/>
                <c:pt idx="0">
                  <c:v>0</c:v>
                </c:pt>
              </c:numCache>
            </c:numRef>
          </c:val>
          <c:extLst>
            <c:ext xmlns:c16="http://schemas.microsoft.com/office/drawing/2014/chart" uri="{C3380CC4-5D6E-409C-BE32-E72D297353CC}">
              <c16:uniqueId val="{0000000A-8E37-476A-9471-7008439AAE40}"/>
            </c:ext>
          </c:extLst>
        </c:ser>
        <c:ser>
          <c:idx val="11"/>
          <c:order val="11"/>
          <c:tx>
            <c:strRef>
              <c:f>Лист4!$A$99</c:f>
              <c:strCache>
                <c:ptCount val="1"/>
                <c:pt idx="0">
                  <c:v>Нехватка финансовых средств</c:v>
                </c:pt>
              </c:strCache>
            </c:strRef>
          </c:tx>
          <c:spPr>
            <a:solidFill>
              <a:schemeClr val="accent6">
                <a:lumMod val="60000"/>
              </a:schemeClr>
            </a:solidFill>
            <a:ln>
              <a:noFill/>
            </a:ln>
            <a:effectLst/>
            <a:sp3d/>
          </c:spPr>
          <c:invertIfNegative val="0"/>
          <c:dLbls>
            <c:spPr>
              <a:noFill/>
              <a:ln w="25445">
                <a:noFill/>
              </a:ln>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val>
            <c:numRef>
              <c:f>Лист4!$B$99</c:f>
              <c:numCache>
                <c:formatCode>General</c:formatCode>
                <c:ptCount val="1"/>
                <c:pt idx="0">
                  <c:v>9</c:v>
                </c:pt>
              </c:numCache>
            </c:numRef>
          </c:val>
          <c:extLst>
            <c:ext xmlns:c16="http://schemas.microsoft.com/office/drawing/2014/chart" uri="{C3380CC4-5D6E-409C-BE32-E72D297353CC}">
              <c16:uniqueId val="{0000000B-8E37-476A-9471-7008439AAE40}"/>
            </c:ext>
          </c:extLst>
        </c:ser>
        <c:ser>
          <c:idx val="12"/>
          <c:order val="12"/>
          <c:tx>
            <c:strRef>
              <c:f>Лист4!$A$100</c:f>
              <c:strCache>
                <c:ptCount val="1"/>
                <c:pt idx="0">
                  <c:v>Нет ограничений</c:v>
                </c:pt>
              </c:strCache>
            </c:strRef>
          </c:tx>
          <c:spPr>
            <a:solidFill>
              <a:schemeClr val="accent1">
                <a:lumMod val="80000"/>
                <a:lumOff val="20000"/>
              </a:schemeClr>
            </a:solidFill>
            <a:ln>
              <a:noFill/>
            </a:ln>
            <a:effectLst/>
            <a:sp3d/>
          </c:spPr>
          <c:invertIfNegative val="0"/>
          <c:dLbls>
            <c:spPr>
              <a:noFill/>
              <a:ln w="25445">
                <a:noFill/>
              </a:ln>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val>
            <c:numRef>
              <c:f>Лист4!$B$100</c:f>
              <c:numCache>
                <c:formatCode>General</c:formatCode>
                <c:ptCount val="1"/>
                <c:pt idx="0">
                  <c:v>12</c:v>
                </c:pt>
              </c:numCache>
            </c:numRef>
          </c:val>
          <c:extLst>
            <c:ext xmlns:c16="http://schemas.microsoft.com/office/drawing/2014/chart" uri="{C3380CC4-5D6E-409C-BE32-E72D297353CC}">
              <c16:uniqueId val="{0000000C-8E37-476A-9471-7008439AAE40}"/>
            </c:ext>
          </c:extLst>
        </c:ser>
        <c:dLbls>
          <c:showLegendKey val="0"/>
          <c:showVal val="0"/>
          <c:showCatName val="0"/>
          <c:showSerName val="0"/>
          <c:showPercent val="0"/>
          <c:showBubbleSize val="0"/>
        </c:dLbls>
        <c:gapWidth val="150"/>
        <c:shape val="box"/>
        <c:axId val="305936640"/>
        <c:axId val="305950720"/>
        <c:axId val="0"/>
      </c:bar3DChart>
      <c:catAx>
        <c:axId val="305936640"/>
        <c:scaling>
          <c:orientation val="minMax"/>
        </c:scaling>
        <c:delete val="0"/>
        <c:axPos val="b"/>
        <c:numFmt formatCode="General" sourceLinked="1"/>
        <c:majorTickMark val="none"/>
        <c:minorTickMark val="none"/>
        <c:tickLblPos val="nextTo"/>
        <c:spPr>
          <a:ln w="9542">
            <a:noFill/>
          </a:ln>
        </c:spPr>
        <c:txPr>
          <a:bodyPr rot="0" vert="horz"/>
          <a:lstStyle/>
          <a:p>
            <a:pPr>
              <a:defRPr sz="902" b="0" i="0" u="none" strike="noStrike" baseline="0">
                <a:solidFill>
                  <a:srgbClr val="333333"/>
                </a:solidFill>
                <a:latin typeface="Calibri"/>
                <a:ea typeface="Calibri"/>
                <a:cs typeface="Calibri"/>
              </a:defRPr>
            </a:pPr>
            <a:endParaRPr lang="ru-RU"/>
          </a:p>
        </c:txPr>
        <c:crossAx val="305950720"/>
        <c:crosses val="autoZero"/>
        <c:auto val="1"/>
        <c:lblAlgn val="ctr"/>
        <c:lblOffset val="100"/>
        <c:noMultiLvlLbl val="0"/>
      </c:catAx>
      <c:valAx>
        <c:axId val="305950720"/>
        <c:scaling>
          <c:orientation val="minMax"/>
        </c:scaling>
        <c:delete val="0"/>
        <c:axPos val="l"/>
        <c:majorGridlines>
          <c:spPr>
            <a:ln w="9542" cap="flat" cmpd="sng" algn="ctr">
              <a:solidFill>
                <a:schemeClr val="tx1">
                  <a:lumMod val="15000"/>
                  <a:lumOff val="85000"/>
                </a:schemeClr>
              </a:solidFill>
              <a:round/>
            </a:ln>
            <a:effectLst/>
          </c:spPr>
        </c:majorGridlines>
        <c:numFmt formatCode="General" sourceLinked="1"/>
        <c:majorTickMark val="none"/>
        <c:minorTickMark val="none"/>
        <c:tickLblPos val="nextTo"/>
        <c:spPr>
          <a:ln w="9542">
            <a:noFill/>
          </a:ln>
        </c:spPr>
        <c:txPr>
          <a:bodyPr rot="0" vert="horz"/>
          <a:lstStyle/>
          <a:p>
            <a:pPr>
              <a:defRPr sz="902" b="0" i="0" u="none" strike="noStrike" baseline="0">
                <a:solidFill>
                  <a:srgbClr val="333333"/>
                </a:solidFill>
                <a:latin typeface="Calibri"/>
                <a:ea typeface="Calibri"/>
                <a:cs typeface="Calibri"/>
              </a:defRPr>
            </a:pPr>
            <a:endParaRPr lang="ru-RU"/>
          </a:p>
        </c:txPr>
        <c:crossAx val="305936640"/>
        <c:crosses val="autoZero"/>
        <c:crossBetween val="between"/>
      </c:valAx>
      <c:spPr>
        <a:noFill/>
        <a:ln w="25445">
          <a:noFill/>
        </a:ln>
      </c:spPr>
    </c:plotArea>
    <c:legend>
      <c:legendPos val="b"/>
      <c:layout>
        <c:manualLayout>
          <c:xMode val="edge"/>
          <c:yMode val="edge"/>
          <c:x val="9.345890587206019E-3"/>
          <c:y val="0.30874709626813879"/>
          <c:w val="0.92699351083788339"/>
          <c:h val="0.69125290373186088"/>
        </c:manualLayout>
      </c:layout>
      <c:overlay val="0"/>
      <c:spPr>
        <a:noFill/>
        <a:ln w="25445">
          <a:noFill/>
        </a:ln>
      </c:spPr>
      <c:txPr>
        <a:bodyPr/>
        <a:lstStyle/>
        <a:p>
          <a:pPr>
            <a:defRPr sz="826" b="0" i="0" u="none" strike="noStrike" baseline="0">
              <a:solidFill>
                <a:srgbClr val="333333"/>
              </a:solidFill>
              <a:latin typeface="Calibri"/>
              <a:ea typeface="Calibri"/>
              <a:cs typeface="Calibri"/>
            </a:defRPr>
          </a:pPr>
          <a:endParaRPr lang="ru-RU"/>
        </a:p>
      </c:txPr>
    </c:legend>
    <c:plotVisOnly val="1"/>
    <c:dispBlanksAs val="gap"/>
    <c:showDLblsOverMax val="0"/>
  </c:chart>
  <c:spPr>
    <a:solidFill>
      <a:schemeClr val="bg1"/>
    </a:solidFill>
    <a:ln w="9542" cap="flat" cmpd="sng" algn="ctr">
      <a:solidFill>
        <a:schemeClr val="tx1">
          <a:lumMod val="15000"/>
          <a:lumOff val="85000"/>
        </a:schemeClr>
      </a:solidFill>
      <a:round/>
    </a:ln>
    <a:effectLst/>
  </c:spPr>
  <c:txPr>
    <a:bodyPr/>
    <a:lstStyle/>
    <a:p>
      <a:pPr>
        <a:defRPr sz="1002" b="0" i="0" u="none" strike="noStrike" baseline="0">
          <a:solidFill>
            <a:srgbClr val="000000"/>
          </a:solidFill>
          <a:latin typeface="Calibri"/>
          <a:ea typeface="Calibri"/>
          <a:cs typeface="Calibri"/>
        </a:defRPr>
      </a:pPr>
      <a:endParaRPr lang="ru-RU"/>
    </a:p>
  </c:txPr>
  <c:externalData r:id="rId2">
    <c:autoUpdate val="0"/>
  </c:externalData>
</c:chartSpace>
</file>

<file path=word/charts/chart3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14543972061307739"/>
          <c:y val="0.1118604901782386"/>
          <c:w val="0.2360790230562497"/>
          <c:h val="0.85355036107608606"/>
        </c:manualLayout>
      </c:layout>
      <c:doughnutChart>
        <c:varyColors val="1"/>
        <c:ser>
          <c:idx val="0"/>
          <c:order val="0"/>
          <c:dPt>
            <c:idx val="0"/>
            <c:bubble3D val="0"/>
            <c:spPr>
              <a:solidFill>
                <a:schemeClr val="accent1"/>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1-D53E-4FE5-B7CF-F142CCBEF5FC}"/>
              </c:ext>
            </c:extLst>
          </c:dPt>
          <c:dPt>
            <c:idx val="1"/>
            <c:bubble3D val="0"/>
            <c:spPr>
              <a:solidFill>
                <a:schemeClr val="accent2"/>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3-D53E-4FE5-B7CF-F142CCBEF5FC}"/>
              </c:ext>
            </c:extLst>
          </c:dPt>
          <c:dPt>
            <c:idx val="2"/>
            <c:bubble3D val="0"/>
            <c:spPr>
              <a:solidFill>
                <a:schemeClr val="accent3"/>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5-D53E-4FE5-B7CF-F142CCBEF5FC}"/>
              </c:ext>
            </c:extLst>
          </c:dPt>
          <c:dPt>
            <c:idx val="3"/>
            <c:bubble3D val="0"/>
            <c:spPr>
              <a:solidFill>
                <a:schemeClr val="accent4"/>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7-D53E-4FE5-B7CF-F142CCBEF5FC}"/>
              </c:ext>
            </c:extLst>
          </c:dPt>
          <c:dLbls>
            <c:spPr>
              <a:pattFill prst="pct75">
                <a:fgClr>
                  <a:schemeClr val="dk1">
                    <a:lumMod val="75000"/>
                    <a:lumOff val="25000"/>
                  </a:schemeClr>
                </a:fgClr>
                <a:bgClr>
                  <a:schemeClr val="dk1">
                    <a:lumMod val="65000"/>
                    <a:lumOff val="35000"/>
                  </a:schemeClr>
                </a:bgClr>
              </a:pattFill>
              <a:ln>
                <a:noFill/>
              </a:ln>
              <a:effectLst>
                <a:outerShdw blurRad="50800" dist="38100" dir="2700000" algn="tl" rotWithShape="0">
                  <a:prstClr val="black">
                    <a:alpha val="40000"/>
                  </a:prstClr>
                </a:outerShdw>
              </a:effectLst>
            </c:spPr>
            <c:txPr>
              <a:bodyPr wrap="square" lIns="38100" tIns="19050" rIns="38100" bIns="19050" anchor="ctr">
                <a:spAutoFit/>
              </a:bodyPr>
              <a:lstStyle/>
              <a:p>
                <a:pPr>
                  <a:defRPr sz="1000" b="1" i="0" u="none" strike="noStrike" baseline="0">
                    <a:solidFill>
                      <a:srgbClr val="FFFFFF"/>
                    </a:solidFill>
                    <a:latin typeface="Calibri"/>
                    <a:ea typeface="Calibri"/>
                    <a:cs typeface="Calibri"/>
                  </a:defRPr>
                </a:pPr>
                <a:endParaRPr lang="ru-RU"/>
              </a:p>
            </c:txPr>
            <c:showLegendKey val="0"/>
            <c:showVal val="0"/>
            <c:showCatName val="0"/>
            <c:showSerName val="0"/>
            <c:showPercent val="1"/>
            <c:showBubbleSize val="0"/>
            <c:showLeaderLines val="0"/>
            <c:extLst>
              <c:ext xmlns:c15="http://schemas.microsoft.com/office/drawing/2012/chart" uri="{CE6537A1-D6FC-4f65-9D91-7224C49458BB}"/>
            </c:extLst>
          </c:dLbls>
          <c:cat>
            <c:strRef>
              <c:f>Лист4!$A$18:$A$21</c:f>
              <c:strCache>
                <c:ptCount val="4"/>
                <c:pt idx="0">
                  <c:v>Выход на новые продуктовые рынки (реализация полностью нового для бизнеса товара/ работы/ услуги)</c:v>
                </c:pt>
                <c:pt idx="1">
                  <c:v>Выход на новые географические рынки</c:v>
                </c:pt>
                <c:pt idx="2">
                  <c:v>Ничего из перечисленного не планируется</c:v>
                </c:pt>
                <c:pt idx="3">
                  <c:v>Затрудняюсь ответить</c:v>
                </c:pt>
              </c:strCache>
            </c:strRef>
          </c:cat>
          <c:val>
            <c:numRef>
              <c:f>Лист4!$B$18:$B$21</c:f>
              <c:numCache>
                <c:formatCode>General</c:formatCode>
                <c:ptCount val="4"/>
                <c:pt idx="0">
                  <c:v>20</c:v>
                </c:pt>
                <c:pt idx="1">
                  <c:v>20</c:v>
                </c:pt>
                <c:pt idx="2">
                  <c:v>8</c:v>
                </c:pt>
                <c:pt idx="3">
                  <c:v>23</c:v>
                </c:pt>
              </c:numCache>
            </c:numRef>
          </c:val>
          <c:extLst>
            <c:ext xmlns:c16="http://schemas.microsoft.com/office/drawing/2014/chart" uri="{C3380CC4-5D6E-409C-BE32-E72D297353CC}">
              <c16:uniqueId val="{00000008-D53E-4FE5-B7CF-F142CCBEF5FC}"/>
            </c:ext>
          </c:extLst>
        </c:ser>
        <c:dLbls>
          <c:showLegendKey val="0"/>
          <c:showVal val="0"/>
          <c:showCatName val="0"/>
          <c:showSerName val="0"/>
          <c:showPercent val="0"/>
          <c:showBubbleSize val="0"/>
          <c:showLeaderLines val="0"/>
        </c:dLbls>
        <c:firstSliceAng val="0"/>
        <c:holeSize val="50"/>
      </c:doughnutChart>
      <c:spPr>
        <a:noFill/>
        <a:ln w="25411">
          <a:noFill/>
        </a:ln>
      </c:spPr>
    </c:plotArea>
    <c:legend>
      <c:legendPos val="r"/>
      <c:layout>
        <c:manualLayout>
          <c:xMode val="edge"/>
          <c:yMode val="edge"/>
          <c:x val="0.5060483492195057"/>
          <c:y val="7.7115516202498069E-2"/>
          <c:w val="0.48129336464520878"/>
          <c:h val="0.8457689675950042"/>
        </c:manualLayout>
      </c:layout>
      <c:overlay val="0"/>
      <c:spPr>
        <a:solidFill>
          <a:schemeClr val="lt1">
            <a:lumMod val="95000"/>
            <a:alpha val="39000"/>
          </a:schemeClr>
        </a:solidFill>
        <a:ln>
          <a:noFill/>
        </a:ln>
        <a:effectLst/>
      </c:spPr>
      <c:txPr>
        <a:bodyPr/>
        <a:lstStyle/>
        <a:p>
          <a:pPr>
            <a:defRPr sz="825" b="0" i="0" u="none" strike="noStrike" baseline="0">
              <a:solidFill>
                <a:srgbClr val="333333"/>
              </a:solidFill>
              <a:latin typeface="Calibri"/>
              <a:ea typeface="Calibri"/>
              <a:cs typeface="Calibri"/>
            </a:defRPr>
          </a:pPr>
          <a:endParaRPr lang="ru-RU"/>
        </a:p>
      </c:txPr>
    </c:legend>
    <c:plotVisOnly val="1"/>
    <c:dispBlanksAs val="zero"/>
    <c:showDLblsOverMax val="0"/>
  </c:chart>
  <c:spPr>
    <a:noFill/>
    <a:ln w="9529" cap="flat" cmpd="sng" algn="ctr">
      <a:solidFill>
        <a:schemeClr val="dk1">
          <a:lumMod val="25000"/>
          <a:lumOff val="75000"/>
        </a:schemeClr>
      </a:solidFill>
      <a:round/>
    </a:ln>
    <a:effectLst/>
  </c:spPr>
  <c:txPr>
    <a:bodyPr/>
    <a:lstStyle/>
    <a:p>
      <a:pPr>
        <a:defRPr sz="900" b="0" i="0" u="none" strike="noStrike" baseline="0">
          <a:solidFill>
            <a:srgbClr val="000000"/>
          </a:solidFill>
          <a:latin typeface="Calibri"/>
          <a:ea typeface="Calibri"/>
          <a:cs typeface="Calibri"/>
        </a:defRPr>
      </a:pPr>
      <a:endParaRPr lang="ru-RU"/>
    </a:p>
  </c:txPr>
  <c:externalData r:id="rId2">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barChart>
        <c:barDir val="bar"/>
        <c:grouping val="clustered"/>
        <c:varyColors val="0"/>
        <c:ser>
          <c:idx val="0"/>
          <c:order val="0"/>
          <c:tx>
            <c:strRef>
              <c:f>'ур ЦЕН в теч 3 лет'!$B$1</c:f>
              <c:strCache>
                <c:ptCount val="1"/>
                <c:pt idx="0">
                  <c:v>Увеличился</c:v>
                </c:pt>
              </c:strCache>
            </c:strRef>
          </c:tx>
          <c:spPr>
            <a:solidFill>
              <a:srgbClr val="5B9BD5"/>
            </a:solidFill>
            <a:ln w="25371">
              <a:noFill/>
            </a:ln>
          </c:spPr>
          <c:invertIfNegative val="0"/>
          <c:cat>
            <c:strRef>
              <c:f>'ур ЦЕН в теч 3 лет'!$A$2:$A$13</c:f>
              <c:strCache>
                <c:ptCount val="12"/>
                <c:pt idx="0">
                  <c:v>Сфера образования</c:v>
                </c:pt>
                <c:pt idx="1">
                  <c:v>Социальная сфера </c:v>
                </c:pt>
                <c:pt idx="2">
                  <c:v>Здравоохранения </c:v>
                </c:pt>
                <c:pt idx="3">
                  <c:v>ЖКХ</c:v>
                </c:pt>
                <c:pt idx="4">
                  <c:v>Транспортный комплекс</c:v>
                </c:pt>
                <c:pt idx="5">
                  <c:v>Информационные технологии</c:v>
                </c:pt>
                <c:pt idx="6">
                  <c:v>Строительство</c:v>
                </c:pt>
                <c:pt idx="7">
                  <c:v>Агропромышленный комплекс</c:v>
                </c:pt>
                <c:pt idx="8">
                  <c:v>Промышленность и добыча полезных ископаемых</c:v>
                </c:pt>
                <c:pt idx="9">
                  <c:v>Торговля и услуги населению</c:v>
                </c:pt>
                <c:pt idx="10">
                  <c:v>Санаторно-курортный комплекс </c:v>
                </c:pt>
                <c:pt idx="11">
                  <c:v>Спорт</c:v>
                </c:pt>
              </c:strCache>
            </c:strRef>
          </c:cat>
          <c:val>
            <c:numRef>
              <c:f>'ур ЦЕН в теч 3 лет'!$B$2:$B$13</c:f>
              <c:numCache>
                <c:formatCode>General</c:formatCode>
                <c:ptCount val="12"/>
                <c:pt idx="0">
                  <c:v>1695</c:v>
                </c:pt>
                <c:pt idx="1">
                  <c:v>1480</c:v>
                </c:pt>
                <c:pt idx="2">
                  <c:v>1664</c:v>
                </c:pt>
                <c:pt idx="3">
                  <c:v>1758</c:v>
                </c:pt>
                <c:pt idx="4">
                  <c:v>1674</c:v>
                </c:pt>
                <c:pt idx="5">
                  <c:v>1482</c:v>
                </c:pt>
                <c:pt idx="6">
                  <c:v>1678</c:v>
                </c:pt>
                <c:pt idx="7">
                  <c:v>1513</c:v>
                </c:pt>
                <c:pt idx="8">
                  <c:v>1289</c:v>
                </c:pt>
                <c:pt idx="9">
                  <c:v>1693</c:v>
                </c:pt>
                <c:pt idx="10">
                  <c:v>1316</c:v>
                </c:pt>
                <c:pt idx="11">
                  <c:v>1322</c:v>
                </c:pt>
              </c:numCache>
            </c:numRef>
          </c:val>
          <c:extLst>
            <c:ext xmlns:c16="http://schemas.microsoft.com/office/drawing/2014/chart" uri="{C3380CC4-5D6E-409C-BE32-E72D297353CC}">
              <c16:uniqueId val="{00000000-647A-40C3-BC5D-C03839834077}"/>
            </c:ext>
          </c:extLst>
        </c:ser>
        <c:ser>
          <c:idx val="1"/>
          <c:order val="1"/>
          <c:tx>
            <c:strRef>
              <c:f>'ур ЦЕН в теч 3 лет'!$C$1</c:f>
              <c:strCache>
                <c:ptCount val="1"/>
                <c:pt idx="0">
                  <c:v>Снизился</c:v>
                </c:pt>
              </c:strCache>
            </c:strRef>
          </c:tx>
          <c:spPr>
            <a:solidFill>
              <a:srgbClr val="ED7D31"/>
            </a:solidFill>
            <a:ln w="25371">
              <a:noFill/>
            </a:ln>
          </c:spPr>
          <c:invertIfNegative val="0"/>
          <c:cat>
            <c:strRef>
              <c:f>'ур ЦЕН в теч 3 лет'!$A$2:$A$13</c:f>
              <c:strCache>
                <c:ptCount val="12"/>
                <c:pt idx="0">
                  <c:v>Сфера образования</c:v>
                </c:pt>
                <c:pt idx="1">
                  <c:v>Социальная сфера </c:v>
                </c:pt>
                <c:pt idx="2">
                  <c:v>Здравоохранения </c:v>
                </c:pt>
                <c:pt idx="3">
                  <c:v>ЖКХ</c:v>
                </c:pt>
                <c:pt idx="4">
                  <c:v>Транспортный комплекс</c:v>
                </c:pt>
                <c:pt idx="5">
                  <c:v>Информационные технологии</c:v>
                </c:pt>
                <c:pt idx="6">
                  <c:v>Строительство</c:v>
                </c:pt>
                <c:pt idx="7">
                  <c:v>Агропромышленный комплекс</c:v>
                </c:pt>
                <c:pt idx="8">
                  <c:v>Промышленность и добыча полезных ископаемых</c:v>
                </c:pt>
                <c:pt idx="9">
                  <c:v>Торговля и услуги населению</c:v>
                </c:pt>
                <c:pt idx="10">
                  <c:v>Санаторно-курортный комплекс </c:v>
                </c:pt>
                <c:pt idx="11">
                  <c:v>Спорт</c:v>
                </c:pt>
              </c:strCache>
            </c:strRef>
          </c:cat>
          <c:val>
            <c:numRef>
              <c:f>'ур ЦЕН в теч 3 лет'!$C$2:$C$13</c:f>
              <c:numCache>
                <c:formatCode>General</c:formatCode>
                <c:ptCount val="12"/>
                <c:pt idx="0">
                  <c:v>46</c:v>
                </c:pt>
                <c:pt idx="1">
                  <c:v>58</c:v>
                </c:pt>
                <c:pt idx="2">
                  <c:v>75</c:v>
                </c:pt>
                <c:pt idx="3">
                  <c:v>52</c:v>
                </c:pt>
                <c:pt idx="4">
                  <c:v>82</c:v>
                </c:pt>
                <c:pt idx="5">
                  <c:v>47</c:v>
                </c:pt>
                <c:pt idx="6">
                  <c:v>40</c:v>
                </c:pt>
                <c:pt idx="7">
                  <c:v>54</c:v>
                </c:pt>
                <c:pt idx="8">
                  <c:v>40</c:v>
                </c:pt>
                <c:pt idx="9">
                  <c:v>56</c:v>
                </c:pt>
                <c:pt idx="10">
                  <c:v>51</c:v>
                </c:pt>
                <c:pt idx="11">
                  <c:v>47</c:v>
                </c:pt>
              </c:numCache>
            </c:numRef>
          </c:val>
          <c:extLst>
            <c:ext xmlns:c16="http://schemas.microsoft.com/office/drawing/2014/chart" uri="{C3380CC4-5D6E-409C-BE32-E72D297353CC}">
              <c16:uniqueId val="{00000001-647A-40C3-BC5D-C03839834077}"/>
            </c:ext>
          </c:extLst>
        </c:ser>
        <c:ser>
          <c:idx val="2"/>
          <c:order val="2"/>
          <c:tx>
            <c:strRef>
              <c:f>'ур ЦЕН в теч 3 лет'!$D$1</c:f>
              <c:strCache>
                <c:ptCount val="1"/>
                <c:pt idx="0">
                  <c:v>Не  изменился</c:v>
                </c:pt>
              </c:strCache>
            </c:strRef>
          </c:tx>
          <c:spPr>
            <a:solidFill>
              <a:srgbClr val="A5A5A5"/>
            </a:solidFill>
            <a:ln w="25371">
              <a:noFill/>
            </a:ln>
          </c:spPr>
          <c:invertIfNegative val="0"/>
          <c:cat>
            <c:strRef>
              <c:f>'ур ЦЕН в теч 3 лет'!$A$2:$A$13</c:f>
              <c:strCache>
                <c:ptCount val="12"/>
                <c:pt idx="0">
                  <c:v>Сфера образования</c:v>
                </c:pt>
                <c:pt idx="1">
                  <c:v>Социальная сфера </c:v>
                </c:pt>
                <c:pt idx="2">
                  <c:v>Здравоохранения </c:v>
                </c:pt>
                <c:pt idx="3">
                  <c:v>ЖКХ</c:v>
                </c:pt>
                <c:pt idx="4">
                  <c:v>Транспортный комплекс</c:v>
                </c:pt>
                <c:pt idx="5">
                  <c:v>Информационные технологии</c:v>
                </c:pt>
                <c:pt idx="6">
                  <c:v>Строительство</c:v>
                </c:pt>
                <c:pt idx="7">
                  <c:v>Агропромышленный комплекс</c:v>
                </c:pt>
                <c:pt idx="8">
                  <c:v>Промышленность и добыча полезных ископаемых</c:v>
                </c:pt>
                <c:pt idx="9">
                  <c:v>Торговля и услуги населению</c:v>
                </c:pt>
                <c:pt idx="10">
                  <c:v>Санаторно-курортный комплекс </c:v>
                </c:pt>
                <c:pt idx="11">
                  <c:v>Спорт</c:v>
                </c:pt>
              </c:strCache>
            </c:strRef>
          </c:cat>
          <c:val>
            <c:numRef>
              <c:f>'ур ЦЕН в теч 3 лет'!$D$2:$D$13</c:f>
              <c:numCache>
                <c:formatCode>General</c:formatCode>
                <c:ptCount val="12"/>
                <c:pt idx="0">
                  <c:v>523</c:v>
                </c:pt>
                <c:pt idx="1">
                  <c:v>521</c:v>
                </c:pt>
                <c:pt idx="2">
                  <c:v>503</c:v>
                </c:pt>
                <c:pt idx="3">
                  <c:v>442</c:v>
                </c:pt>
                <c:pt idx="4">
                  <c:v>492</c:v>
                </c:pt>
                <c:pt idx="5">
                  <c:v>497</c:v>
                </c:pt>
                <c:pt idx="6">
                  <c:v>460</c:v>
                </c:pt>
                <c:pt idx="7">
                  <c:v>463</c:v>
                </c:pt>
                <c:pt idx="8">
                  <c:v>477</c:v>
                </c:pt>
                <c:pt idx="9">
                  <c:v>448</c:v>
                </c:pt>
                <c:pt idx="10">
                  <c:v>487</c:v>
                </c:pt>
                <c:pt idx="11">
                  <c:v>574</c:v>
                </c:pt>
              </c:numCache>
            </c:numRef>
          </c:val>
          <c:extLst>
            <c:ext xmlns:c16="http://schemas.microsoft.com/office/drawing/2014/chart" uri="{C3380CC4-5D6E-409C-BE32-E72D297353CC}">
              <c16:uniqueId val="{00000002-647A-40C3-BC5D-C03839834077}"/>
            </c:ext>
          </c:extLst>
        </c:ser>
        <c:ser>
          <c:idx val="3"/>
          <c:order val="3"/>
          <c:tx>
            <c:strRef>
              <c:f>'ур ЦЕН в теч 3 лет'!$E$1</c:f>
              <c:strCache>
                <c:ptCount val="1"/>
                <c:pt idx="0">
                  <c:v>Затрудняюсь ответить</c:v>
                </c:pt>
              </c:strCache>
            </c:strRef>
          </c:tx>
          <c:spPr>
            <a:solidFill>
              <a:srgbClr val="FFC000"/>
            </a:solidFill>
            <a:ln w="25371">
              <a:noFill/>
            </a:ln>
          </c:spPr>
          <c:invertIfNegative val="0"/>
          <c:cat>
            <c:strRef>
              <c:f>'ур ЦЕН в теч 3 лет'!$A$2:$A$13</c:f>
              <c:strCache>
                <c:ptCount val="12"/>
                <c:pt idx="0">
                  <c:v>Сфера образования</c:v>
                </c:pt>
                <c:pt idx="1">
                  <c:v>Социальная сфера </c:v>
                </c:pt>
                <c:pt idx="2">
                  <c:v>Здравоохранения </c:v>
                </c:pt>
                <c:pt idx="3">
                  <c:v>ЖКХ</c:v>
                </c:pt>
                <c:pt idx="4">
                  <c:v>Транспортный комплекс</c:v>
                </c:pt>
                <c:pt idx="5">
                  <c:v>Информационные технологии</c:v>
                </c:pt>
                <c:pt idx="6">
                  <c:v>Строительство</c:v>
                </c:pt>
                <c:pt idx="7">
                  <c:v>Агропромышленный комплекс</c:v>
                </c:pt>
                <c:pt idx="8">
                  <c:v>Промышленность и добыча полезных ископаемых</c:v>
                </c:pt>
                <c:pt idx="9">
                  <c:v>Торговля и услуги населению</c:v>
                </c:pt>
                <c:pt idx="10">
                  <c:v>Санаторно-курортный комплекс </c:v>
                </c:pt>
                <c:pt idx="11">
                  <c:v>Спорт</c:v>
                </c:pt>
              </c:strCache>
            </c:strRef>
          </c:cat>
          <c:val>
            <c:numRef>
              <c:f>'ур ЦЕН в теч 3 лет'!$E$2:$E$13</c:f>
              <c:numCache>
                <c:formatCode>General</c:formatCode>
                <c:ptCount val="12"/>
                <c:pt idx="0">
                  <c:v>588</c:v>
                </c:pt>
                <c:pt idx="1">
                  <c:v>715</c:v>
                </c:pt>
                <c:pt idx="2">
                  <c:v>585</c:v>
                </c:pt>
                <c:pt idx="3">
                  <c:v>580</c:v>
                </c:pt>
                <c:pt idx="4">
                  <c:v>551</c:v>
                </c:pt>
                <c:pt idx="5">
                  <c:v>792</c:v>
                </c:pt>
                <c:pt idx="6">
                  <c:v>646</c:v>
                </c:pt>
                <c:pt idx="7">
                  <c:v>788</c:v>
                </c:pt>
                <c:pt idx="8">
                  <c:v>1029</c:v>
                </c:pt>
                <c:pt idx="9">
                  <c:v>629</c:v>
                </c:pt>
                <c:pt idx="10">
                  <c:v>950</c:v>
                </c:pt>
                <c:pt idx="11">
                  <c:v>891</c:v>
                </c:pt>
              </c:numCache>
            </c:numRef>
          </c:val>
          <c:extLst>
            <c:ext xmlns:c16="http://schemas.microsoft.com/office/drawing/2014/chart" uri="{C3380CC4-5D6E-409C-BE32-E72D297353CC}">
              <c16:uniqueId val="{00000003-647A-40C3-BC5D-C03839834077}"/>
            </c:ext>
          </c:extLst>
        </c:ser>
        <c:dLbls>
          <c:showLegendKey val="0"/>
          <c:showVal val="0"/>
          <c:showCatName val="0"/>
          <c:showSerName val="0"/>
          <c:showPercent val="0"/>
          <c:showBubbleSize val="0"/>
        </c:dLbls>
        <c:gapWidth val="182"/>
        <c:axId val="260002560"/>
        <c:axId val="260004096"/>
      </c:barChart>
      <c:catAx>
        <c:axId val="260002560"/>
        <c:scaling>
          <c:orientation val="minMax"/>
        </c:scaling>
        <c:delete val="0"/>
        <c:axPos val="l"/>
        <c:numFmt formatCode="General" sourceLinked="1"/>
        <c:majorTickMark val="none"/>
        <c:minorTickMark val="none"/>
        <c:tickLblPos val="nextTo"/>
        <c:spPr>
          <a:noFill/>
          <a:ln w="9514" cap="flat" cmpd="sng" algn="ctr">
            <a:solidFill>
              <a:schemeClr val="tx1">
                <a:lumMod val="15000"/>
                <a:lumOff val="85000"/>
              </a:schemeClr>
            </a:solidFill>
            <a:round/>
          </a:ln>
          <a:effectLst/>
        </c:spPr>
        <c:txPr>
          <a:bodyPr rot="-60000000" spcFirstLastPara="1" vertOverflow="ellipsis" vert="horz" wrap="square" anchor="ctr" anchorCtr="1"/>
          <a:lstStyle/>
          <a:p>
            <a:pPr>
              <a:defRPr sz="899" b="0" i="0" u="none" strike="noStrike" kern="1200" baseline="0">
                <a:solidFill>
                  <a:schemeClr val="tx1">
                    <a:lumMod val="65000"/>
                    <a:lumOff val="35000"/>
                  </a:schemeClr>
                </a:solidFill>
                <a:latin typeface="+mn-lt"/>
                <a:ea typeface="+mn-ea"/>
                <a:cs typeface="+mn-cs"/>
              </a:defRPr>
            </a:pPr>
            <a:endParaRPr lang="ru-RU"/>
          </a:p>
        </c:txPr>
        <c:crossAx val="260004096"/>
        <c:crosses val="autoZero"/>
        <c:auto val="1"/>
        <c:lblAlgn val="ctr"/>
        <c:lblOffset val="100"/>
        <c:noMultiLvlLbl val="0"/>
      </c:catAx>
      <c:valAx>
        <c:axId val="260004096"/>
        <c:scaling>
          <c:orientation val="minMax"/>
        </c:scaling>
        <c:delete val="0"/>
        <c:axPos val="b"/>
        <c:majorGridlines>
          <c:spPr>
            <a:ln w="9514" cap="flat" cmpd="sng" algn="ctr">
              <a:solidFill>
                <a:schemeClr val="tx1">
                  <a:lumMod val="15000"/>
                  <a:lumOff val="85000"/>
                </a:schemeClr>
              </a:solidFill>
              <a:round/>
            </a:ln>
            <a:effectLst/>
          </c:spPr>
        </c:majorGridlines>
        <c:numFmt formatCode="General" sourceLinked="1"/>
        <c:majorTickMark val="none"/>
        <c:minorTickMark val="none"/>
        <c:tickLblPos val="nextTo"/>
        <c:spPr>
          <a:ln w="6343">
            <a:noFill/>
          </a:ln>
        </c:spPr>
        <c:txPr>
          <a:bodyPr rot="-60000000" spcFirstLastPara="1" vertOverflow="ellipsis" vert="horz" wrap="square" anchor="ctr" anchorCtr="1"/>
          <a:lstStyle/>
          <a:p>
            <a:pPr>
              <a:defRPr sz="899" b="0" i="0" u="none" strike="noStrike" kern="1200" baseline="0">
                <a:solidFill>
                  <a:schemeClr val="tx1">
                    <a:lumMod val="65000"/>
                    <a:lumOff val="35000"/>
                  </a:schemeClr>
                </a:solidFill>
                <a:latin typeface="+mn-lt"/>
                <a:ea typeface="+mn-ea"/>
                <a:cs typeface="+mn-cs"/>
              </a:defRPr>
            </a:pPr>
            <a:endParaRPr lang="ru-RU"/>
          </a:p>
        </c:txPr>
        <c:crossAx val="260002560"/>
        <c:crosses val="autoZero"/>
        <c:crossBetween val="between"/>
      </c:valAx>
      <c:spPr>
        <a:noFill/>
        <a:ln w="25371">
          <a:noFill/>
        </a:ln>
      </c:spPr>
    </c:plotArea>
    <c:legend>
      <c:legendPos val="b"/>
      <c:overlay val="0"/>
      <c:spPr>
        <a:noFill/>
        <a:ln w="25371">
          <a:noFill/>
        </a:ln>
      </c:spPr>
      <c:txPr>
        <a:bodyPr rot="0" spcFirstLastPara="1" vertOverflow="ellipsis" vert="horz" wrap="square" anchor="ctr" anchorCtr="1"/>
        <a:lstStyle/>
        <a:p>
          <a:pPr>
            <a:defRPr sz="899"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14" cap="flat" cmpd="sng" algn="ctr">
      <a:solidFill>
        <a:schemeClr val="tx1">
          <a:lumMod val="15000"/>
          <a:lumOff val="85000"/>
        </a:schemeClr>
      </a:solidFill>
      <a:round/>
    </a:ln>
    <a:effectLst/>
  </c:spPr>
  <c:txPr>
    <a:bodyPr/>
    <a:lstStyle/>
    <a:p>
      <a:pPr>
        <a:defRPr/>
      </a:pPr>
      <a:endParaRPr lang="ru-RU"/>
    </a:p>
  </c:txPr>
  <c:externalData r:id="rId2">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barChart>
        <c:barDir val="bar"/>
        <c:grouping val="clustered"/>
        <c:varyColors val="0"/>
        <c:ser>
          <c:idx val="0"/>
          <c:order val="0"/>
          <c:tx>
            <c:strRef>
              <c:f>'Качество в теч 3 лет'!$B$1</c:f>
              <c:strCache>
                <c:ptCount val="1"/>
                <c:pt idx="0">
                  <c:v>Повысился</c:v>
                </c:pt>
              </c:strCache>
            </c:strRef>
          </c:tx>
          <c:spPr>
            <a:solidFill>
              <a:srgbClr val="5B9BD5"/>
            </a:solidFill>
            <a:ln w="25389">
              <a:noFill/>
            </a:ln>
          </c:spPr>
          <c:invertIfNegative val="0"/>
          <c:cat>
            <c:strRef>
              <c:f>'Качество в теч 3 лет'!$A$2:$A$13</c:f>
              <c:strCache>
                <c:ptCount val="12"/>
                <c:pt idx="0">
                  <c:v>Сфера образования</c:v>
                </c:pt>
                <c:pt idx="1">
                  <c:v>Социальная сфера </c:v>
                </c:pt>
                <c:pt idx="2">
                  <c:v>Здравоохранения </c:v>
                </c:pt>
                <c:pt idx="3">
                  <c:v>ЖКХ</c:v>
                </c:pt>
                <c:pt idx="4">
                  <c:v>Транспортный комплекс</c:v>
                </c:pt>
                <c:pt idx="5">
                  <c:v>Информационные технологии</c:v>
                </c:pt>
                <c:pt idx="6">
                  <c:v>Строительство</c:v>
                </c:pt>
                <c:pt idx="7">
                  <c:v>Агропромышленный комплекс</c:v>
                </c:pt>
                <c:pt idx="8">
                  <c:v>Промышленность и добыча полезных ископаемых</c:v>
                </c:pt>
                <c:pt idx="9">
                  <c:v>Торговля и услуги населению</c:v>
                </c:pt>
                <c:pt idx="10">
                  <c:v>Санаторно-курортный комплекс </c:v>
                </c:pt>
                <c:pt idx="11">
                  <c:v>Спорт</c:v>
                </c:pt>
              </c:strCache>
            </c:strRef>
          </c:cat>
          <c:val>
            <c:numRef>
              <c:f>'Качество в теч 3 лет'!$B$2:$B$13</c:f>
              <c:numCache>
                <c:formatCode>General</c:formatCode>
                <c:ptCount val="12"/>
                <c:pt idx="0">
                  <c:v>819</c:v>
                </c:pt>
                <c:pt idx="1">
                  <c:v>678</c:v>
                </c:pt>
                <c:pt idx="2">
                  <c:v>628</c:v>
                </c:pt>
                <c:pt idx="3">
                  <c:v>670</c:v>
                </c:pt>
                <c:pt idx="4">
                  <c:v>611</c:v>
                </c:pt>
                <c:pt idx="5">
                  <c:v>703</c:v>
                </c:pt>
                <c:pt idx="6">
                  <c:v>742</c:v>
                </c:pt>
                <c:pt idx="7">
                  <c:v>703</c:v>
                </c:pt>
                <c:pt idx="8">
                  <c:v>640</c:v>
                </c:pt>
                <c:pt idx="9">
                  <c:v>806</c:v>
                </c:pt>
                <c:pt idx="10">
                  <c:v>654</c:v>
                </c:pt>
                <c:pt idx="11">
                  <c:v>783</c:v>
                </c:pt>
              </c:numCache>
            </c:numRef>
          </c:val>
          <c:extLst>
            <c:ext xmlns:c16="http://schemas.microsoft.com/office/drawing/2014/chart" uri="{C3380CC4-5D6E-409C-BE32-E72D297353CC}">
              <c16:uniqueId val="{00000000-3055-416B-88E5-72D0083BEC0E}"/>
            </c:ext>
          </c:extLst>
        </c:ser>
        <c:ser>
          <c:idx val="1"/>
          <c:order val="1"/>
          <c:tx>
            <c:strRef>
              <c:f>'Качество в теч 3 лет'!$C$1</c:f>
              <c:strCache>
                <c:ptCount val="1"/>
                <c:pt idx="0">
                  <c:v>Снизился</c:v>
                </c:pt>
              </c:strCache>
            </c:strRef>
          </c:tx>
          <c:spPr>
            <a:solidFill>
              <a:srgbClr val="ED7D31"/>
            </a:solidFill>
            <a:ln w="25389">
              <a:noFill/>
            </a:ln>
          </c:spPr>
          <c:invertIfNegative val="0"/>
          <c:cat>
            <c:strRef>
              <c:f>'Качество в теч 3 лет'!$A$2:$A$13</c:f>
              <c:strCache>
                <c:ptCount val="12"/>
                <c:pt idx="0">
                  <c:v>Сфера образования</c:v>
                </c:pt>
                <c:pt idx="1">
                  <c:v>Социальная сфера </c:v>
                </c:pt>
                <c:pt idx="2">
                  <c:v>Здравоохранения </c:v>
                </c:pt>
                <c:pt idx="3">
                  <c:v>ЖКХ</c:v>
                </c:pt>
                <c:pt idx="4">
                  <c:v>Транспортный комплекс</c:v>
                </c:pt>
                <c:pt idx="5">
                  <c:v>Информационные технологии</c:v>
                </c:pt>
                <c:pt idx="6">
                  <c:v>Строительство</c:v>
                </c:pt>
                <c:pt idx="7">
                  <c:v>Агропромышленный комплекс</c:v>
                </c:pt>
                <c:pt idx="8">
                  <c:v>Промышленность и добыча полезных ископаемых</c:v>
                </c:pt>
                <c:pt idx="9">
                  <c:v>Торговля и услуги населению</c:v>
                </c:pt>
                <c:pt idx="10">
                  <c:v>Санаторно-курортный комплекс </c:v>
                </c:pt>
                <c:pt idx="11">
                  <c:v>Спорт</c:v>
                </c:pt>
              </c:strCache>
            </c:strRef>
          </c:cat>
          <c:val>
            <c:numRef>
              <c:f>'Качество в теч 3 лет'!$C$2:$C$13</c:f>
              <c:numCache>
                <c:formatCode>General</c:formatCode>
                <c:ptCount val="12"/>
                <c:pt idx="0">
                  <c:v>390</c:v>
                </c:pt>
                <c:pt idx="1">
                  <c:v>342</c:v>
                </c:pt>
                <c:pt idx="2">
                  <c:v>550</c:v>
                </c:pt>
                <c:pt idx="3">
                  <c:v>458</c:v>
                </c:pt>
                <c:pt idx="4">
                  <c:v>519</c:v>
                </c:pt>
                <c:pt idx="5">
                  <c:v>261</c:v>
                </c:pt>
                <c:pt idx="6">
                  <c:v>292</c:v>
                </c:pt>
                <c:pt idx="7">
                  <c:v>269</c:v>
                </c:pt>
                <c:pt idx="8">
                  <c:v>234</c:v>
                </c:pt>
                <c:pt idx="9">
                  <c:v>324</c:v>
                </c:pt>
                <c:pt idx="10">
                  <c:v>258</c:v>
                </c:pt>
                <c:pt idx="11">
                  <c:v>209</c:v>
                </c:pt>
              </c:numCache>
            </c:numRef>
          </c:val>
          <c:extLst>
            <c:ext xmlns:c16="http://schemas.microsoft.com/office/drawing/2014/chart" uri="{C3380CC4-5D6E-409C-BE32-E72D297353CC}">
              <c16:uniqueId val="{00000001-3055-416B-88E5-72D0083BEC0E}"/>
            </c:ext>
          </c:extLst>
        </c:ser>
        <c:ser>
          <c:idx val="2"/>
          <c:order val="2"/>
          <c:tx>
            <c:strRef>
              <c:f>'Качество в теч 3 лет'!$D$1</c:f>
              <c:strCache>
                <c:ptCount val="1"/>
                <c:pt idx="0">
                  <c:v>Не изменился</c:v>
                </c:pt>
              </c:strCache>
            </c:strRef>
          </c:tx>
          <c:spPr>
            <a:solidFill>
              <a:srgbClr val="A5A5A5"/>
            </a:solidFill>
            <a:ln w="25389">
              <a:noFill/>
            </a:ln>
          </c:spPr>
          <c:invertIfNegative val="0"/>
          <c:cat>
            <c:strRef>
              <c:f>'Качество в теч 3 лет'!$A$2:$A$13</c:f>
              <c:strCache>
                <c:ptCount val="12"/>
                <c:pt idx="0">
                  <c:v>Сфера образования</c:v>
                </c:pt>
                <c:pt idx="1">
                  <c:v>Социальная сфера </c:v>
                </c:pt>
                <c:pt idx="2">
                  <c:v>Здравоохранения </c:v>
                </c:pt>
                <c:pt idx="3">
                  <c:v>ЖКХ</c:v>
                </c:pt>
                <c:pt idx="4">
                  <c:v>Транспортный комплекс</c:v>
                </c:pt>
                <c:pt idx="5">
                  <c:v>Информационные технологии</c:v>
                </c:pt>
                <c:pt idx="6">
                  <c:v>Строительство</c:v>
                </c:pt>
                <c:pt idx="7">
                  <c:v>Агропромышленный комплекс</c:v>
                </c:pt>
                <c:pt idx="8">
                  <c:v>Промышленность и добыча полезных ископаемых</c:v>
                </c:pt>
                <c:pt idx="9">
                  <c:v>Торговля и услуги населению</c:v>
                </c:pt>
                <c:pt idx="10">
                  <c:v>Санаторно-курортный комплекс </c:v>
                </c:pt>
                <c:pt idx="11">
                  <c:v>Спорт</c:v>
                </c:pt>
              </c:strCache>
            </c:strRef>
          </c:cat>
          <c:val>
            <c:numRef>
              <c:f>'Качество в теч 3 лет'!$D$2:$D$13</c:f>
              <c:numCache>
                <c:formatCode>General</c:formatCode>
                <c:ptCount val="12"/>
                <c:pt idx="0">
                  <c:v>904</c:v>
                </c:pt>
                <c:pt idx="1">
                  <c:v>943</c:v>
                </c:pt>
                <c:pt idx="2">
                  <c:v>906</c:v>
                </c:pt>
                <c:pt idx="3">
                  <c:v>955</c:v>
                </c:pt>
                <c:pt idx="4">
                  <c:v>902</c:v>
                </c:pt>
                <c:pt idx="5">
                  <c:v>886</c:v>
                </c:pt>
                <c:pt idx="6">
                  <c:v>841</c:v>
                </c:pt>
                <c:pt idx="7">
                  <c:v>862</c:v>
                </c:pt>
                <c:pt idx="8">
                  <c:v>758</c:v>
                </c:pt>
                <c:pt idx="9">
                  <c:v>878</c:v>
                </c:pt>
                <c:pt idx="10">
                  <c:v>800</c:v>
                </c:pt>
                <c:pt idx="11">
                  <c:v>820</c:v>
                </c:pt>
              </c:numCache>
            </c:numRef>
          </c:val>
          <c:extLst>
            <c:ext xmlns:c16="http://schemas.microsoft.com/office/drawing/2014/chart" uri="{C3380CC4-5D6E-409C-BE32-E72D297353CC}">
              <c16:uniqueId val="{00000002-3055-416B-88E5-72D0083BEC0E}"/>
            </c:ext>
          </c:extLst>
        </c:ser>
        <c:ser>
          <c:idx val="3"/>
          <c:order val="3"/>
          <c:tx>
            <c:strRef>
              <c:f>'Качество в теч 3 лет'!$E$1</c:f>
              <c:strCache>
                <c:ptCount val="1"/>
                <c:pt idx="0">
                  <c:v>Затрудняюсь ответить</c:v>
                </c:pt>
              </c:strCache>
            </c:strRef>
          </c:tx>
          <c:spPr>
            <a:solidFill>
              <a:srgbClr val="FFC000"/>
            </a:solidFill>
            <a:ln w="25389">
              <a:noFill/>
            </a:ln>
          </c:spPr>
          <c:invertIfNegative val="0"/>
          <c:cat>
            <c:strRef>
              <c:f>'Качество в теч 3 лет'!$A$2:$A$13</c:f>
              <c:strCache>
                <c:ptCount val="12"/>
                <c:pt idx="0">
                  <c:v>Сфера образования</c:v>
                </c:pt>
                <c:pt idx="1">
                  <c:v>Социальная сфера </c:v>
                </c:pt>
                <c:pt idx="2">
                  <c:v>Здравоохранения </c:v>
                </c:pt>
                <c:pt idx="3">
                  <c:v>ЖКХ</c:v>
                </c:pt>
                <c:pt idx="4">
                  <c:v>Транспортный комплекс</c:v>
                </c:pt>
                <c:pt idx="5">
                  <c:v>Информационные технологии</c:v>
                </c:pt>
                <c:pt idx="6">
                  <c:v>Строительство</c:v>
                </c:pt>
                <c:pt idx="7">
                  <c:v>Агропромышленный комплекс</c:v>
                </c:pt>
                <c:pt idx="8">
                  <c:v>Промышленность и добыча полезных ископаемых</c:v>
                </c:pt>
                <c:pt idx="9">
                  <c:v>Торговля и услуги населению</c:v>
                </c:pt>
                <c:pt idx="10">
                  <c:v>Санаторно-курортный комплекс </c:v>
                </c:pt>
                <c:pt idx="11">
                  <c:v>Спорт</c:v>
                </c:pt>
              </c:strCache>
            </c:strRef>
          </c:cat>
          <c:val>
            <c:numRef>
              <c:f>'Качество в теч 3 лет'!$E$2:$E$13</c:f>
              <c:numCache>
                <c:formatCode>General</c:formatCode>
                <c:ptCount val="12"/>
                <c:pt idx="0">
                  <c:v>724</c:v>
                </c:pt>
                <c:pt idx="1">
                  <c:v>834</c:v>
                </c:pt>
                <c:pt idx="2">
                  <c:v>724</c:v>
                </c:pt>
                <c:pt idx="3">
                  <c:v>741</c:v>
                </c:pt>
                <c:pt idx="4">
                  <c:v>771</c:v>
                </c:pt>
                <c:pt idx="5">
                  <c:v>965</c:v>
                </c:pt>
                <c:pt idx="6">
                  <c:v>936</c:v>
                </c:pt>
                <c:pt idx="7">
                  <c:v>979</c:v>
                </c:pt>
                <c:pt idx="8">
                  <c:v>1190</c:v>
                </c:pt>
                <c:pt idx="9">
                  <c:v>802</c:v>
                </c:pt>
                <c:pt idx="10">
                  <c:v>1082</c:v>
                </c:pt>
                <c:pt idx="11">
                  <c:v>1005</c:v>
                </c:pt>
              </c:numCache>
            </c:numRef>
          </c:val>
          <c:extLst>
            <c:ext xmlns:c16="http://schemas.microsoft.com/office/drawing/2014/chart" uri="{C3380CC4-5D6E-409C-BE32-E72D297353CC}">
              <c16:uniqueId val="{00000003-3055-416B-88E5-72D0083BEC0E}"/>
            </c:ext>
          </c:extLst>
        </c:ser>
        <c:dLbls>
          <c:showLegendKey val="0"/>
          <c:showVal val="0"/>
          <c:showCatName val="0"/>
          <c:showSerName val="0"/>
          <c:showPercent val="0"/>
          <c:showBubbleSize val="0"/>
        </c:dLbls>
        <c:gapWidth val="182"/>
        <c:axId val="261008384"/>
        <c:axId val="261018368"/>
      </c:barChart>
      <c:catAx>
        <c:axId val="261008384"/>
        <c:scaling>
          <c:orientation val="minMax"/>
        </c:scaling>
        <c:delete val="0"/>
        <c:axPos val="l"/>
        <c:numFmt formatCode="General" sourceLinked="1"/>
        <c:majorTickMark val="none"/>
        <c:minorTickMark val="none"/>
        <c:tickLblPos val="nextTo"/>
        <c:spPr>
          <a:noFill/>
          <a:ln w="9521"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261018368"/>
        <c:crosses val="autoZero"/>
        <c:auto val="1"/>
        <c:lblAlgn val="ctr"/>
        <c:lblOffset val="100"/>
        <c:noMultiLvlLbl val="0"/>
      </c:catAx>
      <c:valAx>
        <c:axId val="261018368"/>
        <c:scaling>
          <c:orientation val="minMax"/>
        </c:scaling>
        <c:delete val="0"/>
        <c:axPos val="b"/>
        <c:majorGridlines>
          <c:spPr>
            <a:ln w="9521" cap="flat" cmpd="sng" algn="ctr">
              <a:solidFill>
                <a:schemeClr val="tx1">
                  <a:lumMod val="15000"/>
                  <a:lumOff val="85000"/>
                </a:schemeClr>
              </a:solidFill>
              <a:round/>
            </a:ln>
            <a:effectLst/>
          </c:spPr>
        </c:majorGridlines>
        <c:numFmt formatCode="General" sourceLinked="1"/>
        <c:majorTickMark val="none"/>
        <c:minorTickMark val="none"/>
        <c:tickLblPos val="nextTo"/>
        <c:spPr>
          <a:ln w="6347">
            <a:noFill/>
          </a:ln>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261008384"/>
        <c:crosses val="autoZero"/>
        <c:crossBetween val="between"/>
      </c:valAx>
      <c:spPr>
        <a:noFill/>
        <a:ln w="25389">
          <a:noFill/>
        </a:ln>
      </c:spPr>
    </c:plotArea>
    <c:legend>
      <c:legendPos val="b"/>
      <c:overlay val="0"/>
      <c:spPr>
        <a:noFill/>
        <a:ln w="25389">
          <a:noFill/>
        </a:ln>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1" cap="flat" cmpd="sng" algn="ctr">
      <a:solidFill>
        <a:schemeClr val="tx1">
          <a:lumMod val="15000"/>
          <a:lumOff val="85000"/>
        </a:schemeClr>
      </a:solidFill>
      <a:round/>
    </a:ln>
    <a:effectLst/>
  </c:spPr>
  <c:txPr>
    <a:bodyPr/>
    <a:lstStyle/>
    <a:p>
      <a:pPr>
        <a:defRPr/>
      </a:pPr>
      <a:endParaRPr lang="ru-RU"/>
    </a:p>
  </c:txPr>
  <c:externalData r:id="rId2">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barChart>
        <c:barDir val="col"/>
        <c:grouping val="clustered"/>
        <c:varyColors val="0"/>
        <c:ser>
          <c:idx val="0"/>
          <c:order val="0"/>
          <c:tx>
            <c:strRef>
              <c:f>'Качество в теч 3 лет'!$B$1</c:f>
              <c:strCache>
                <c:ptCount val="1"/>
                <c:pt idx="0">
                  <c:v>Повысился</c:v>
                </c:pt>
              </c:strCache>
            </c:strRef>
          </c:tx>
          <c:spPr>
            <a:solidFill>
              <a:srgbClr val="5B9BD5"/>
            </a:solidFill>
            <a:ln w="25399">
              <a:noFill/>
            </a:ln>
          </c:spPr>
          <c:invertIfNegative val="0"/>
          <c:cat>
            <c:strRef>
              <c:f>'Качество в теч 3 лет'!$A$2:$A$13</c:f>
              <c:strCache>
                <c:ptCount val="12"/>
                <c:pt idx="0">
                  <c:v>Сфера образования</c:v>
                </c:pt>
                <c:pt idx="1">
                  <c:v>Социальная сфера </c:v>
                </c:pt>
                <c:pt idx="2">
                  <c:v>Здравоохранения </c:v>
                </c:pt>
                <c:pt idx="3">
                  <c:v>ЖКХ</c:v>
                </c:pt>
                <c:pt idx="4">
                  <c:v>Транспортный комплекс</c:v>
                </c:pt>
                <c:pt idx="5">
                  <c:v>Информационные технологии</c:v>
                </c:pt>
                <c:pt idx="6">
                  <c:v>Строительство</c:v>
                </c:pt>
                <c:pt idx="7">
                  <c:v>Агропромышленный комплекс</c:v>
                </c:pt>
                <c:pt idx="8">
                  <c:v>Промышленность и добыча полезных ископаемых</c:v>
                </c:pt>
                <c:pt idx="9">
                  <c:v>Торговля и услуги населению</c:v>
                </c:pt>
                <c:pt idx="10">
                  <c:v>Санаторно-курортный комплекс </c:v>
                </c:pt>
                <c:pt idx="11">
                  <c:v>Спорт</c:v>
                </c:pt>
              </c:strCache>
            </c:strRef>
          </c:cat>
          <c:val>
            <c:numRef>
              <c:f>'Качество в теч 3 лет'!$B$2:$B$13</c:f>
              <c:numCache>
                <c:formatCode>General</c:formatCode>
                <c:ptCount val="12"/>
                <c:pt idx="0">
                  <c:v>880</c:v>
                </c:pt>
                <c:pt idx="1">
                  <c:v>765</c:v>
                </c:pt>
                <c:pt idx="2">
                  <c:v>691</c:v>
                </c:pt>
                <c:pt idx="3">
                  <c:v>731</c:v>
                </c:pt>
                <c:pt idx="4">
                  <c:v>661</c:v>
                </c:pt>
                <c:pt idx="5">
                  <c:v>775</c:v>
                </c:pt>
                <c:pt idx="6">
                  <c:v>742</c:v>
                </c:pt>
                <c:pt idx="7">
                  <c:v>728</c:v>
                </c:pt>
                <c:pt idx="8">
                  <c:v>685</c:v>
                </c:pt>
                <c:pt idx="9">
                  <c:v>863</c:v>
                </c:pt>
                <c:pt idx="10">
                  <c:v>641</c:v>
                </c:pt>
                <c:pt idx="11">
                  <c:v>782</c:v>
                </c:pt>
              </c:numCache>
            </c:numRef>
          </c:val>
          <c:extLst>
            <c:ext xmlns:c16="http://schemas.microsoft.com/office/drawing/2014/chart" uri="{C3380CC4-5D6E-409C-BE32-E72D297353CC}">
              <c16:uniqueId val="{00000000-C6A9-403D-AA6B-89ADDAF50027}"/>
            </c:ext>
          </c:extLst>
        </c:ser>
        <c:ser>
          <c:idx val="1"/>
          <c:order val="1"/>
          <c:tx>
            <c:strRef>
              <c:f>'Качество в теч 3 лет'!$C$1</c:f>
              <c:strCache>
                <c:ptCount val="1"/>
                <c:pt idx="0">
                  <c:v>Снизился</c:v>
                </c:pt>
              </c:strCache>
            </c:strRef>
          </c:tx>
          <c:spPr>
            <a:solidFill>
              <a:srgbClr val="ED7D31"/>
            </a:solidFill>
            <a:ln w="25399">
              <a:noFill/>
            </a:ln>
          </c:spPr>
          <c:invertIfNegative val="0"/>
          <c:cat>
            <c:strRef>
              <c:f>'Качество в теч 3 лет'!$A$2:$A$13</c:f>
              <c:strCache>
                <c:ptCount val="12"/>
                <c:pt idx="0">
                  <c:v>Сфера образования</c:v>
                </c:pt>
                <c:pt idx="1">
                  <c:v>Социальная сфера </c:v>
                </c:pt>
                <c:pt idx="2">
                  <c:v>Здравоохранения </c:v>
                </c:pt>
                <c:pt idx="3">
                  <c:v>ЖКХ</c:v>
                </c:pt>
                <c:pt idx="4">
                  <c:v>Транспортный комплекс</c:v>
                </c:pt>
                <c:pt idx="5">
                  <c:v>Информационные технологии</c:v>
                </c:pt>
                <c:pt idx="6">
                  <c:v>Строительство</c:v>
                </c:pt>
                <c:pt idx="7">
                  <c:v>Агропромышленный комплекс</c:v>
                </c:pt>
                <c:pt idx="8">
                  <c:v>Промышленность и добыча полезных ископаемых</c:v>
                </c:pt>
                <c:pt idx="9">
                  <c:v>Торговля и услуги населению</c:v>
                </c:pt>
                <c:pt idx="10">
                  <c:v>Санаторно-курортный комплекс </c:v>
                </c:pt>
                <c:pt idx="11">
                  <c:v>Спорт</c:v>
                </c:pt>
              </c:strCache>
            </c:strRef>
          </c:cat>
          <c:val>
            <c:numRef>
              <c:f>'Качество в теч 3 лет'!$C$2:$C$13</c:f>
              <c:numCache>
                <c:formatCode>General</c:formatCode>
                <c:ptCount val="12"/>
                <c:pt idx="0">
                  <c:v>209</c:v>
                </c:pt>
                <c:pt idx="1">
                  <c:v>228</c:v>
                </c:pt>
                <c:pt idx="2">
                  <c:v>371</c:v>
                </c:pt>
                <c:pt idx="3">
                  <c:v>287</c:v>
                </c:pt>
                <c:pt idx="4">
                  <c:v>391</c:v>
                </c:pt>
                <c:pt idx="5">
                  <c:v>196</c:v>
                </c:pt>
                <c:pt idx="6">
                  <c:v>240</c:v>
                </c:pt>
                <c:pt idx="7">
                  <c:v>194</c:v>
                </c:pt>
                <c:pt idx="8">
                  <c:v>159</c:v>
                </c:pt>
                <c:pt idx="9">
                  <c:v>218</c:v>
                </c:pt>
                <c:pt idx="10">
                  <c:v>207</c:v>
                </c:pt>
                <c:pt idx="11">
                  <c:v>174</c:v>
                </c:pt>
              </c:numCache>
            </c:numRef>
          </c:val>
          <c:extLst>
            <c:ext xmlns:c16="http://schemas.microsoft.com/office/drawing/2014/chart" uri="{C3380CC4-5D6E-409C-BE32-E72D297353CC}">
              <c16:uniqueId val="{00000001-C6A9-403D-AA6B-89ADDAF50027}"/>
            </c:ext>
          </c:extLst>
        </c:ser>
        <c:ser>
          <c:idx val="2"/>
          <c:order val="2"/>
          <c:tx>
            <c:strRef>
              <c:f>'Качество в теч 3 лет'!$D$1</c:f>
              <c:strCache>
                <c:ptCount val="1"/>
                <c:pt idx="0">
                  <c:v>Не изменился</c:v>
                </c:pt>
              </c:strCache>
            </c:strRef>
          </c:tx>
          <c:spPr>
            <a:solidFill>
              <a:srgbClr val="A5A5A5"/>
            </a:solidFill>
            <a:ln w="25399">
              <a:noFill/>
            </a:ln>
          </c:spPr>
          <c:invertIfNegative val="0"/>
          <c:cat>
            <c:strRef>
              <c:f>'Качество в теч 3 лет'!$A$2:$A$13</c:f>
              <c:strCache>
                <c:ptCount val="12"/>
                <c:pt idx="0">
                  <c:v>Сфера образования</c:v>
                </c:pt>
                <c:pt idx="1">
                  <c:v>Социальная сфера </c:v>
                </c:pt>
                <c:pt idx="2">
                  <c:v>Здравоохранения </c:v>
                </c:pt>
                <c:pt idx="3">
                  <c:v>ЖКХ</c:v>
                </c:pt>
                <c:pt idx="4">
                  <c:v>Транспортный комплекс</c:v>
                </c:pt>
                <c:pt idx="5">
                  <c:v>Информационные технологии</c:v>
                </c:pt>
                <c:pt idx="6">
                  <c:v>Строительство</c:v>
                </c:pt>
                <c:pt idx="7">
                  <c:v>Агропромышленный комплекс</c:v>
                </c:pt>
                <c:pt idx="8">
                  <c:v>Промышленность и добыча полезных ископаемых</c:v>
                </c:pt>
                <c:pt idx="9">
                  <c:v>Торговля и услуги населению</c:v>
                </c:pt>
                <c:pt idx="10">
                  <c:v>Санаторно-курортный комплекс </c:v>
                </c:pt>
                <c:pt idx="11">
                  <c:v>Спорт</c:v>
                </c:pt>
              </c:strCache>
            </c:strRef>
          </c:cat>
          <c:val>
            <c:numRef>
              <c:f>'Качество в теч 3 лет'!$D$2:$D$13</c:f>
              <c:numCache>
                <c:formatCode>General</c:formatCode>
                <c:ptCount val="12"/>
                <c:pt idx="0">
                  <c:v>991</c:v>
                </c:pt>
                <c:pt idx="1">
                  <c:v>961</c:v>
                </c:pt>
                <c:pt idx="2">
                  <c:v>964</c:v>
                </c:pt>
                <c:pt idx="3">
                  <c:v>1021</c:v>
                </c:pt>
                <c:pt idx="4">
                  <c:v>910</c:v>
                </c:pt>
                <c:pt idx="5">
                  <c:v>897</c:v>
                </c:pt>
                <c:pt idx="6">
                  <c:v>869</c:v>
                </c:pt>
                <c:pt idx="7">
                  <c:v>927</c:v>
                </c:pt>
                <c:pt idx="8">
                  <c:v>823</c:v>
                </c:pt>
                <c:pt idx="9">
                  <c:v>922</c:v>
                </c:pt>
                <c:pt idx="10">
                  <c:v>872</c:v>
                </c:pt>
                <c:pt idx="11">
                  <c:v>893</c:v>
                </c:pt>
              </c:numCache>
            </c:numRef>
          </c:val>
          <c:extLst>
            <c:ext xmlns:c16="http://schemas.microsoft.com/office/drawing/2014/chart" uri="{C3380CC4-5D6E-409C-BE32-E72D297353CC}">
              <c16:uniqueId val="{00000002-C6A9-403D-AA6B-89ADDAF50027}"/>
            </c:ext>
          </c:extLst>
        </c:ser>
        <c:ser>
          <c:idx val="3"/>
          <c:order val="3"/>
          <c:tx>
            <c:strRef>
              <c:f>'Качество в теч 3 лет'!$E$1</c:f>
              <c:strCache>
                <c:ptCount val="1"/>
                <c:pt idx="0">
                  <c:v>Затрудняюсь ответить</c:v>
                </c:pt>
              </c:strCache>
            </c:strRef>
          </c:tx>
          <c:spPr>
            <a:solidFill>
              <a:srgbClr val="FFC000"/>
            </a:solidFill>
            <a:ln w="25399">
              <a:noFill/>
            </a:ln>
          </c:spPr>
          <c:invertIfNegative val="0"/>
          <c:cat>
            <c:strRef>
              <c:f>'Качество в теч 3 лет'!$A$2:$A$13</c:f>
              <c:strCache>
                <c:ptCount val="12"/>
                <c:pt idx="0">
                  <c:v>Сфера образования</c:v>
                </c:pt>
                <c:pt idx="1">
                  <c:v>Социальная сфера </c:v>
                </c:pt>
                <c:pt idx="2">
                  <c:v>Здравоохранения </c:v>
                </c:pt>
                <c:pt idx="3">
                  <c:v>ЖКХ</c:v>
                </c:pt>
                <c:pt idx="4">
                  <c:v>Транспортный комплекс</c:v>
                </c:pt>
                <c:pt idx="5">
                  <c:v>Информационные технологии</c:v>
                </c:pt>
                <c:pt idx="6">
                  <c:v>Строительство</c:v>
                </c:pt>
                <c:pt idx="7">
                  <c:v>Агропромышленный комплекс</c:v>
                </c:pt>
                <c:pt idx="8">
                  <c:v>Промышленность и добыча полезных ископаемых</c:v>
                </c:pt>
                <c:pt idx="9">
                  <c:v>Торговля и услуги населению</c:v>
                </c:pt>
                <c:pt idx="10">
                  <c:v>Санаторно-курортный комплекс </c:v>
                </c:pt>
                <c:pt idx="11">
                  <c:v>Спорт</c:v>
                </c:pt>
              </c:strCache>
            </c:strRef>
          </c:cat>
          <c:val>
            <c:numRef>
              <c:f>'Качество в теч 3 лет'!$E$2:$E$13</c:f>
              <c:numCache>
                <c:formatCode>General</c:formatCode>
                <c:ptCount val="12"/>
                <c:pt idx="0">
                  <c:v>738</c:v>
                </c:pt>
                <c:pt idx="1">
                  <c:v>836</c:v>
                </c:pt>
                <c:pt idx="2">
                  <c:v>774</c:v>
                </c:pt>
                <c:pt idx="3">
                  <c:v>770</c:v>
                </c:pt>
                <c:pt idx="4">
                  <c:v>828</c:v>
                </c:pt>
                <c:pt idx="5">
                  <c:v>935</c:v>
                </c:pt>
                <c:pt idx="6">
                  <c:v>953</c:v>
                </c:pt>
                <c:pt idx="7">
                  <c:v>965</c:v>
                </c:pt>
                <c:pt idx="8">
                  <c:v>1136</c:v>
                </c:pt>
                <c:pt idx="9">
                  <c:v>800</c:v>
                </c:pt>
                <c:pt idx="10">
                  <c:v>1075</c:v>
                </c:pt>
                <c:pt idx="11">
                  <c:v>961</c:v>
                </c:pt>
              </c:numCache>
            </c:numRef>
          </c:val>
          <c:extLst>
            <c:ext xmlns:c16="http://schemas.microsoft.com/office/drawing/2014/chart" uri="{C3380CC4-5D6E-409C-BE32-E72D297353CC}">
              <c16:uniqueId val="{00000003-C6A9-403D-AA6B-89ADDAF50027}"/>
            </c:ext>
          </c:extLst>
        </c:ser>
        <c:dLbls>
          <c:showLegendKey val="0"/>
          <c:showVal val="0"/>
          <c:showCatName val="0"/>
          <c:showSerName val="0"/>
          <c:showPercent val="0"/>
          <c:showBubbleSize val="0"/>
        </c:dLbls>
        <c:gapWidth val="219"/>
        <c:overlap val="-27"/>
        <c:axId val="261314048"/>
        <c:axId val="261315584"/>
      </c:barChart>
      <c:catAx>
        <c:axId val="26131404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2700000" vert="horz"/>
          <a:lstStyle/>
          <a:p>
            <a:pPr>
              <a:defRPr sz="900" b="0" i="0" u="none" strike="noStrike" baseline="0">
                <a:solidFill>
                  <a:srgbClr val="333333"/>
                </a:solidFill>
                <a:latin typeface="Calibri"/>
                <a:ea typeface="Calibri"/>
                <a:cs typeface="Calibri"/>
              </a:defRPr>
            </a:pPr>
            <a:endParaRPr lang="ru-RU"/>
          </a:p>
        </c:txPr>
        <c:crossAx val="261315584"/>
        <c:crosses val="autoZero"/>
        <c:auto val="1"/>
        <c:lblAlgn val="ctr"/>
        <c:lblOffset val="100"/>
        <c:noMultiLvlLbl val="0"/>
      </c:catAx>
      <c:valAx>
        <c:axId val="261315584"/>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ln w="6350">
            <a:noFill/>
          </a:ln>
        </c:spPr>
        <c:txPr>
          <a:bodyPr rot="0" vert="horz"/>
          <a:lstStyle/>
          <a:p>
            <a:pPr>
              <a:defRPr sz="900" b="0" i="0" u="none" strike="noStrike" baseline="0">
                <a:solidFill>
                  <a:srgbClr val="333333"/>
                </a:solidFill>
                <a:latin typeface="Calibri"/>
                <a:ea typeface="Calibri"/>
                <a:cs typeface="Calibri"/>
              </a:defRPr>
            </a:pPr>
            <a:endParaRPr lang="ru-RU"/>
          </a:p>
        </c:txPr>
        <c:crossAx val="261314048"/>
        <c:crosses val="autoZero"/>
        <c:crossBetween val="between"/>
      </c:valAx>
      <c:spPr>
        <a:noFill/>
        <a:ln w="25399">
          <a:noFill/>
        </a:ln>
      </c:spPr>
    </c:plotArea>
    <c:legend>
      <c:legendPos val="b"/>
      <c:overlay val="0"/>
      <c:spPr>
        <a:noFill/>
        <a:ln w="25399">
          <a:noFill/>
        </a:ln>
      </c:spPr>
      <c:txPr>
        <a:bodyPr/>
        <a:lstStyle/>
        <a:p>
          <a:pPr>
            <a:defRPr sz="825" b="0" i="0" u="none" strike="noStrike" baseline="0">
              <a:solidFill>
                <a:srgbClr val="333333"/>
              </a:solidFill>
              <a:latin typeface="Calibri"/>
              <a:ea typeface="Calibri"/>
              <a:cs typeface="Calibri"/>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sz="1000" b="0" i="0" u="none" strike="noStrike" baseline="0">
          <a:solidFill>
            <a:srgbClr val="000000"/>
          </a:solidFill>
          <a:latin typeface="Calibri"/>
          <a:ea typeface="Calibri"/>
          <a:cs typeface="Calibri"/>
        </a:defRPr>
      </a:pPr>
      <a:endParaRPr lang="ru-RU"/>
    </a:p>
  </c:txPr>
  <c:externalData r:id="rId2">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view3D>
      <c:rotX val="30"/>
      <c:rotY val="0"/>
      <c:rAngAx val="0"/>
      <c:perspective val="0"/>
    </c:view3D>
    <c:floor>
      <c:thickness val="0"/>
    </c:floor>
    <c:sideWall>
      <c:thickness val="0"/>
    </c:sideWall>
    <c:backWall>
      <c:thickness val="0"/>
    </c:backWall>
    <c:plotArea>
      <c:layout>
        <c:manualLayout>
          <c:layoutTarget val="inner"/>
          <c:xMode val="edge"/>
          <c:yMode val="edge"/>
          <c:x val="0"/>
          <c:y val="4.6018382436435259E-2"/>
          <c:w val="0.61389597661051865"/>
          <c:h val="0.80083509338835734"/>
        </c:manualLayout>
      </c:layout>
      <c:pie3DChart>
        <c:varyColors val="1"/>
        <c:ser>
          <c:idx val="0"/>
          <c:order val="0"/>
          <c:explosion val="25"/>
          <c:dLbls>
            <c:spPr>
              <a:noFill/>
              <a:ln w="25416">
                <a:noFill/>
              </a:ln>
            </c:spPr>
            <c:showLegendKey val="0"/>
            <c:showVal val="0"/>
            <c:showCatName val="0"/>
            <c:showSerName val="0"/>
            <c:showPercent val="1"/>
            <c:showBubbleSize val="0"/>
            <c:showLeaderLines val="1"/>
            <c:extLst>
              <c:ext xmlns:c15="http://schemas.microsoft.com/office/drawing/2012/chart" uri="{CE6537A1-D6FC-4f65-9D91-7224C49458BB}"/>
            </c:extLst>
          </c:dLbls>
          <c:cat>
            <c:strRef>
              <c:f>Лист4!$A$13:$A$17</c:f>
              <c:strCache>
                <c:ptCount val="5"/>
                <c:pt idx="0">
                  <c:v>Да, вопрос завис на рассмотрении</c:v>
                </c:pt>
                <c:pt idx="1">
                  <c:v>Да, не удалось отстоять свои права</c:v>
                </c:pt>
                <c:pt idx="2">
                  <c:v>Да, полностью удалось отстоять свои права</c:v>
                </c:pt>
                <c:pt idx="3">
                  <c:v>Да, частично удалось отстоять свои права</c:v>
                </c:pt>
                <c:pt idx="4">
                  <c:v>Нет</c:v>
                </c:pt>
              </c:strCache>
            </c:strRef>
          </c:cat>
          <c:val>
            <c:numRef>
              <c:f>Лист4!$B$13:$B$17</c:f>
              <c:numCache>
                <c:formatCode>General</c:formatCode>
                <c:ptCount val="5"/>
                <c:pt idx="0">
                  <c:v>26</c:v>
                </c:pt>
                <c:pt idx="1">
                  <c:v>69</c:v>
                </c:pt>
                <c:pt idx="2">
                  <c:v>24</c:v>
                </c:pt>
                <c:pt idx="3">
                  <c:v>35</c:v>
                </c:pt>
                <c:pt idx="4">
                  <c:v>1488</c:v>
                </c:pt>
              </c:numCache>
            </c:numRef>
          </c:val>
          <c:extLst>
            <c:ext xmlns:c16="http://schemas.microsoft.com/office/drawing/2014/chart" uri="{C3380CC4-5D6E-409C-BE32-E72D297353CC}">
              <c16:uniqueId val="{00000000-2384-423D-BA7B-E861641D1FF5}"/>
            </c:ext>
          </c:extLst>
        </c:ser>
        <c:dLbls>
          <c:showLegendKey val="0"/>
          <c:showVal val="0"/>
          <c:showCatName val="0"/>
          <c:showSerName val="0"/>
          <c:showPercent val="0"/>
          <c:showBubbleSize val="0"/>
          <c:showLeaderLines val="1"/>
        </c:dLbls>
      </c:pie3DChart>
      <c:spPr>
        <a:noFill/>
        <a:ln w="25416">
          <a:noFill/>
        </a:ln>
      </c:spPr>
    </c:plotArea>
    <c:legend>
      <c:legendPos val="r"/>
      <c:layout>
        <c:manualLayout>
          <c:xMode val="edge"/>
          <c:yMode val="edge"/>
          <c:x val="0.6575115094455205"/>
          <c:y val="7.064573068717285E-2"/>
          <c:w val="0.32962335722397373"/>
          <c:h val="0.92935426931282683"/>
        </c:manualLayout>
      </c:layout>
      <c:overlay val="0"/>
    </c:legend>
    <c:plotVisOnly val="1"/>
    <c:dispBlanksAs val="zero"/>
    <c:showDLblsOverMax val="0"/>
  </c:chart>
  <c:externalData r:id="rId2">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view3D>
      <c:rotX val="30"/>
      <c:rotY val="110"/>
      <c:rAngAx val="0"/>
      <c:perspective val="0"/>
    </c:view3D>
    <c:floor>
      <c:thickness val="0"/>
    </c:floor>
    <c:sideWall>
      <c:thickness val="0"/>
    </c:sideWall>
    <c:backWall>
      <c:thickness val="0"/>
    </c:backWall>
    <c:plotArea>
      <c:layout>
        <c:manualLayout>
          <c:layoutTarget val="inner"/>
          <c:xMode val="edge"/>
          <c:yMode val="edge"/>
          <c:x val="6.8591004437698319E-2"/>
          <c:y val="9.9537037037037077E-2"/>
          <c:w val="0.7250000000000002"/>
          <c:h val="0.68518518518518512"/>
        </c:manualLayout>
      </c:layout>
      <c:pie3DChart>
        <c:varyColors val="1"/>
        <c:ser>
          <c:idx val="0"/>
          <c:order val="0"/>
          <c:explosion val="15"/>
          <c:dPt>
            <c:idx val="0"/>
            <c:bubble3D val="0"/>
            <c:explosion val="4"/>
            <c:spPr>
              <a:solidFill>
                <a:schemeClr val="accent1"/>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1-5F5D-4D5D-8424-A8C6B0A4E251}"/>
              </c:ext>
            </c:extLst>
          </c:dPt>
          <c:dPt>
            <c:idx val="1"/>
            <c:bubble3D val="0"/>
            <c:explosion val="8"/>
            <c:spPr>
              <a:solidFill>
                <a:schemeClr val="accent2"/>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3-5F5D-4D5D-8424-A8C6B0A4E251}"/>
              </c:ext>
            </c:extLst>
          </c:dPt>
          <c:dPt>
            <c:idx val="2"/>
            <c:bubble3D val="0"/>
            <c:explosion val="6"/>
            <c:spPr>
              <a:solidFill>
                <a:schemeClr val="accent3"/>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5-5F5D-4D5D-8424-A8C6B0A4E251}"/>
              </c:ext>
            </c:extLst>
          </c:dPt>
          <c:dPt>
            <c:idx val="3"/>
            <c:bubble3D val="0"/>
            <c:explosion val="3"/>
            <c:spPr>
              <a:solidFill>
                <a:schemeClr val="accent4"/>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7-5F5D-4D5D-8424-A8C6B0A4E251}"/>
              </c:ext>
            </c:extLst>
          </c:dPt>
          <c:dPt>
            <c:idx val="4"/>
            <c:bubble3D val="0"/>
            <c:spPr>
              <a:solidFill>
                <a:schemeClr val="accent5"/>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9-5F5D-4D5D-8424-A8C6B0A4E251}"/>
              </c:ext>
            </c:extLst>
          </c:dPt>
          <c:dLbls>
            <c:dLbl>
              <c:idx val="0"/>
              <c:layout>
                <c:manualLayout>
                  <c:x val="0.19439262873830912"/>
                  <c:y val="-0.14393772045462644"/>
                </c:manualLayout>
              </c:layout>
              <c:spPr>
                <a:noFill/>
                <a:ln w="25447">
                  <a:noFill/>
                </a:ln>
              </c:spPr>
              <c:txPr>
                <a:bodyPr rot="0" spcFirstLastPara="1" vertOverflow="ellipsis" vert="horz" wrap="square" lIns="38100" tIns="19050" rIns="38100" bIns="19050" anchor="ctr" anchorCtr="1">
                  <a:spAutoFit/>
                </a:bodyPr>
                <a:lstStyle/>
                <a:p>
                  <a:pPr>
                    <a:defRPr sz="1002" b="1" i="0" u="none" strike="noStrike" kern="1200" spc="0" baseline="0">
                      <a:solidFill>
                        <a:schemeClr val="accent1"/>
                      </a:solidFill>
                      <a:latin typeface="+mn-lt"/>
                      <a:ea typeface="+mn-ea"/>
                      <a:cs typeface="+mn-cs"/>
                    </a:defRPr>
                  </a:pPr>
                  <a:endParaRPr lang="ru-RU"/>
                </a:p>
              </c:txPr>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1-5F5D-4D5D-8424-A8C6B0A4E251}"/>
                </c:ext>
              </c:extLst>
            </c:dLbl>
            <c:dLbl>
              <c:idx val="1"/>
              <c:layout>
                <c:manualLayout>
                  <c:x val="4.3715019777457398E-2"/>
                  <c:y val="0.11764705882352933"/>
                </c:manualLayout>
              </c:layout>
              <c:spPr>
                <a:noFill/>
                <a:ln w="25447">
                  <a:noFill/>
                </a:ln>
              </c:spPr>
              <c:txPr>
                <a:bodyPr rot="0" spcFirstLastPara="1" vertOverflow="ellipsis" vert="horz" wrap="square" lIns="38100" tIns="19050" rIns="38100" bIns="19050" anchor="ctr" anchorCtr="1">
                  <a:spAutoFit/>
                </a:bodyPr>
                <a:lstStyle/>
                <a:p>
                  <a:pPr>
                    <a:defRPr sz="1002" b="1" i="0" u="none" strike="noStrike" kern="1200" spc="0" baseline="0">
                      <a:solidFill>
                        <a:schemeClr val="accent2"/>
                      </a:solidFill>
                      <a:latin typeface="+mn-lt"/>
                      <a:ea typeface="+mn-ea"/>
                      <a:cs typeface="+mn-cs"/>
                    </a:defRPr>
                  </a:pPr>
                  <a:endParaRPr lang="ru-RU"/>
                </a:p>
              </c:txPr>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3-5F5D-4D5D-8424-A8C6B0A4E251}"/>
                </c:ext>
              </c:extLst>
            </c:dLbl>
            <c:dLbl>
              <c:idx val="2"/>
              <c:layout>
                <c:manualLayout>
                  <c:x val="-0.18078795131091654"/>
                  <c:y val="1.9157389809032359E-2"/>
                </c:manualLayout>
              </c:layout>
              <c:spPr>
                <a:noFill/>
                <a:ln w="25447">
                  <a:noFill/>
                </a:ln>
              </c:spPr>
              <c:txPr>
                <a:bodyPr rot="0" spcFirstLastPara="1" vertOverflow="ellipsis" vert="horz" wrap="square" lIns="38100" tIns="19050" rIns="38100" bIns="19050" anchor="ctr" anchorCtr="1">
                  <a:noAutofit/>
                </a:bodyPr>
                <a:lstStyle/>
                <a:p>
                  <a:pPr>
                    <a:defRPr sz="1002" b="1" i="0" u="none" strike="noStrike" kern="1200" spc="0" baseline="0">
                      <a:solidFill>
                        <a:schemeClr val="accent3"/>
                      </a:solidFill>
                      <a:latin typeface="+mn-lt"/>
                      <a:ea typeface="+mn-ea"/>
                      <a:cs typeface="+mn-cs"/>
                    </a:defRPr>
                  </a:pPr>
                  <a:endParaRPr lang="ru-RU"/>
                </a:p>
              </c:txPr>
              <c:dLblPos val="bestFit"/>
              <c:showLegendKey val="0"/>
              <c:showVal val="0"/>
              <c:showCatName val="1"/>
              <c:showSerName val="0"/>
              <c:showPercent val="1"/>
              <c:showBubbleSize val="0"/>
              <c:extLst>
                <c:ext xmlns:c15="http://schemas.microsoft.com/office/drawing/2012/chart" uri="{CE6537A1-D6FC-4f65-9D91-7224C49458BB}">
                  <c15:spPr xmlns:c15="http://schemas.microsoft.com/office/drawing/2012/chart">
                    <a:prstGeom prst="rect">
                      <a:avLst/>
                    </a:prstGeom>
                  </c15:spPr>
                </c:ext>
                <c:ext xmlns:c16="http://schemas.microsoft.com/office/drawing/2014/chart" uri="{C3380CC4-5D6E-409C-BE32-E72D297353CC}">
                  <c16:uniqueId val="{00000005-5F5D-4D5D-8424-A8C6B0A4E251}"/>
                </c:ext>
              </c:extLst>
            </c:dLbl>
            <c:dLbl>
              <c:idx val="3"/>
              <c:layout>
                <c:manualLayout>
                  <c:x val="-4.7236018574601267E-2"/>
                  <c:y val="-0.1639526955682265"/>
                </c:manualLayout>
              </c:layout>
              <c:spPr>
                <a:noFill/>
                <a:ln w="25447">
                  <a:noFill/>
                </a:ln>
              </c:spPr>
              <c:txPr>
                <a:bodyPr rot="0" spcFirstLastPara="1" vertOverflow="ellipsis" vert="horz" wrap="square" lIns="38100" tIns="19050" rIns="38100" bIns="19050" anchor="ctr" anchorCtr="1">
                  <a:spAutoFit/>
                </a:bodyPr>
                <a:lstStyle/>
                <a:p>
                  <a:pPr>
                    <a:defRPr sz="1002" b="1" i="0" u="none" strike="noStrike" kern="1200" spc="0" baseline="0">
                      <a:solidFill>
                        <a:schemeClr val="accent4"/>
                      </a:solidFill>
                      <a:latin typeface="+mn-lt"/>
                      <a:ea typeface="+mn-ea"/>
                      <a:cs typeface="+mn-cs"/>
                    </a:defRPr>
                  </a:pPr>
                  <a:endParaRPr lang="ru-RU"/>
                </a:p>
              </c:txPr>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7-5F5D-4D5D-8424-A8C6B0A4E251}"/>
                </c:ext>
              </c:extLst>
            </c:dLbl>
            <c:dLbl>
              <c:idx val="4"/>
              <c:layout>
                <c:manualLayout>
                  <c:x val="0.26418668820243635"/>
                  <c:y val="9.1954022988505746E-2"/>
                </c:manualLayout>
              </c:layout>
              <c:spPr>
                <a:noFill/>
                <a:ln w="25447">
                  <a:noFill/>
                </a:ln>
              </c:spPr>
              <c:txPr>
                <a:bodyPr rot="0" spcFirstLastPara="1" vertOverflow="ellipsis" vert="horz" wrap="square" lIns="38100" tIns="19050" rIns="38100" bIns="19050" anchor="ctr" anchorCtr="1">
                  <a:spAutoFit/>
                </a:bodyPr>
                <a:lstStyle/>
                <a:p>
                  <a:pPr>
                    <a:defRPr sz="1002" b="1" i="0" u="none" strike="noStrike" kern="1200" spc="0" baseline="0">
                      <a:solidFill>
                        <a:schemeClr val="accent5"/>
                      </a:solidFill>
                      <a:latin typeface="+mn-lt"/>
                      <a:ea typeface="+mn-ea"/>
                      <a:cs typeface="+mn-cs"/>
                    </a:defRPr>
                  </a:pPr>
                  <a:endParaRPr lang="ru-RU"/>
                </a:p>
              </c:txPr>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9-5F5D-4D5D-8424-A8C6B0A4E251}"/>
                </c:ext>
              </c:extLst>
            </c:dLbl>
            <c:spPr>
              <a:noFill/>
              <a:ln w="25447">
                <a:noFill/>
              </a:ln>
            </c:spPr>
            <c:dLblPos val="outEnd"/>
            <c:showLegendKey val="0"/>
            <c:showVal val="0"/>
            <c:showCatName val="1"/>
            <c:showSerName val="0"/>
            <c:showPercent val="1"/>
            <c:showBubbleSize val="0"/>
            <c:showLeaderLines val="1"/>
            <c:leaderLines>
              <c:spPr>
                <a:ln w="9542"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Лист4!$A$14:$A$18</c:f>
              <c:strCache>
                <c:ptCount val="5"/>
                <c:pt idx="0">
                  <c:v>Затрудняюсь ответить</c:v>
                </c:pt>
                <c:pt idx="1">
                  <c:v>Не удовлетворен</c:v>
                </c:pt>
                <c:pt idx="2">
                  <c:v>Скорее не удовлетворен</c:v>
                </c:pt>
                <c:pt idx="3">
                  <c:v>Скорее удовлетворен</c:v>
                </c:pt>
                <c:pt idx="4">
                  <c:v>Удовлетворительно</c:v>
                </c:pt>
              </c:strCache>
            </c:strRef>
          </c:cat>
          <c:val>
            <c:numRef>
              <c:f>Лист4!$B$14:$B$18</c:f>
              <c:numCache>
                <c:formatCode>General</c:formatCode>
                <c:ptCount val="5"/>
                <c:pt idx="0">
                  <c:v>684</c:v>
                </c:pt>
                <c:pt idx="1">
                  <c:v>148</c:v>
                </c:pt>
                <c:pt idx="2">
                  <c:v>112</c:v>
                </c:pt>
                <c:pt idx="3">
                  <c:v>760</c:v>
                </c:pt>
                <c:pt idx="4">
                  <c:v>1063</c:v>
                </c:pt>
              </c:numCache>
            </c:numRef>
          </c:val>
          <c:extLst>
            <c:ext xmlns:c16="http://schemas.microsoft.com/office/drawing/2014/chart" uri="{C3380CC4-5D6E-409C-BE32-E72D297353CC}">
              <c16:uniqueId val="{0000000A-5F5D-4D5D-8424-A8C6B0A4E251}"/>
            </c:ext>
          </c:extLst>
        </c:ser>
        <c:dLbls>
          <c:showLegendKey val="0"/>
          <c:showVal val="0"/>
          <c:showCatName val="0"/>
          <c:showSerName val="0"/>
          <c:showPercent val="0"/>
          <c:showBubbleSize val="0"/>
          <c:showLeaderLines val="1"/>
        </c:dLbls>
      </c:pie3DChart>
      <c:spPr>
        <a:noFill/>
        <a:ln w="25447">
          <a:noFill/>
        </a:ln>
      </c:spPr>
    </c:plotArea>
    <c:plotVisOnly val="1"/>
    <c:dispBlanksAs val="zero"/>
    <c:showDLblsOverMax val="0"/>
  </c:chart>
  <c:spPr>
    <a:solidFill>
      <a:schemeClr val="bg1"/>
    </a:solidFill>
    <a:ln w="9542" cap="flat" cmpd="sng" algn="ctr">
      <a:solidFill>
        <a:schemeClr val="tx1">
          <a:lumMod val="15000"/>
          <a:lumOff val="85000"/>
        </a:schemeClr>
      </a:solidFill>
      <a:round/>
    </a:ln>
    <a:effectLst/>
  </c:spPr>
  <c:txPr>
    <a:bodyPr/>
    <a:lstStyle/>
    <a:p>
      <a:pPr>
        <a:defRPr/>
      </a:pPr>
      <a:endParaRPr lang="ru-RU"/>
    </a:p>
  </c:txPr>
  <c:externalData r:id="rId2">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barChart>
        <c:barDir val="bar"/>
        <c:grouping val="clustered"/>
        <c:varyColors val="0"/>
        <c:ser>
          <c:idx val="0"/>
          <c:order val="0"/>
          <c:tx>
            <c:strRef>
              <c:f>Лист4!$A$18</c:f>
              <c:strCache>
                <c:ptCount val="1"/>
              </c:strCache>
            </c:strRef>
          </c:tx>
          <c:spPr>
            <a:solidFill>
              <a:srgbClr val="4F81BD"/>
            </a:solidFill>
            <a:ln w="25447">
              <a:noFill/>
            </a:ln>
          </c:spPr>
          <c:invertIfNegative val="0"/>
          <c:dLbls>
            <c:spPr>
              <a:noFill/>
              <a:ln w="25447">
                <a:noFill/>
              </a:ln>
            </c:spPr>
            <c:txPr>
              <a:bodyPr wrap="square" lIns="38100" tIns="19050" rIns="38100" bIns="19050" anchor="ctr">
                <a:spAutoFit/>
              </a:bodyPr>
              <a:lstStyle/>
              <a:p>
                <a:pPr>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Лист4!$B$17:$I$17</c:f>
              <c:strCache>
                <c:ptCount val="8"/>
                <c:pt idx="0">
                  <c:v>Официальная информация, размещенная на сайте уполномоченного органа в информационно-телекоммуникационной сети "Интернет"</c:v>
                </c:pt>
                <c:pt idx="1">
                  <c:v>Официальная информация, размещенная на интернет-портале об инвестиционной деятельности в Краснодарском крае</c:v>
                </c:pt>
                <c:pt idx="2">
                  <c:v>Официальная информация, размещенная на официальном сайте ФАС России в информационно-телекоммуникационной сети "Интернет"</c:v>
                </c:pt>
                <c:pt idx="3">
                  <c:v>Информация, размещенная на официальных сайтах других исполнительных органов государственной власти Краснодарского края и органов местного самоуправления в информационно-телекоммуникационной сети "Интернет"</c:v>
                </c:pt>
                <c:pt idx="4">
                  <c:v>Телевидение</c:v>
                </c:pt>
                <c:pt idx="5">
                  <c:v>Печатные средства массовой информации</c:v>
                </c:pt>
                <c:pt idx="6">
                  <c:v>Радио</c:v>
                </c:pt>
                <c:pt idx="7">
                  <c:v>Специальные блоги, порталы и прочие электронные ресурсы</c:v>
                </c:pt>
              </c:strCache>
            </c:strRef>
          </c:cat>
          <c:val>
            <c:numRef>
              <c:f>Лист4!$B$18:$I$18</c:f>
              <c:numCache>
                <c:formatCode>General</c:formatCode>
                <c:ptCount val="8"/>
              </c:numCache>
            </c:numRef>
          </c:val>
          <c:extLst>
            <c:ext xmlns:c16="http://schemas.microsoft.com/office/drawing/2014/chart" uri="{C3380CC4-5D6E-409C-BE32-E72D297353CC}">
              <c16:uniqueId val="{00000000-E5A6-4A2E-9A8B-993F23762A63}"/>
            </c:ext>
          </c:extLst>
        </c:ser>
        <c:ser>
          <c:idx val="1"/>
          <c:order val="1"/>
          <c:tx>
            <c:strRef>
              <c:f>Лист4!#REF!</c:f>
              <c:strCache>
                <c:ptCount val="1"/>
                <c:pt idx="0">
                  <c:v>#ССЫЛКА!</c:v>
                </c:pt>
              </c:strCache>
            </c:strRef>
          </c:tx>
          <c:spPr>
            <a:solidFill>
              <a:srgbClr val="C0504D"/>
            </a:solidFill>
            <a:ln w="25447">
              <a:noFill/>
            </a:ln>
          </c:spPr>
          <c:invertIfNegative val="0"/>
          <c:cat>
            <c:strRef>
              <c:f>Лист4!$B$17:$I$17</c:f>
              <c:strCache>
                <c:ptCount val="8"/>
                <c:pt idx="0">
                  <c:v>Официальная информация, размещенная на сайте уполномоченного органа в информационно-телекоммуникационной сети "Интернет"</c:v>
                </c:pt>
                <c:pt idx="1">
                  <c:v>Официальная информация, размещенная на интернет-портале об инвестиционной деятельности в Краснодарском крае</c:v>
                </c:pt>
                <c:pt idx="2">
                  <c:v>Официальная информация, размещенная на официальном сайте ФАС России в информационно-телекоммуникационной сети "Интернет"</c:v>
                </c:pt>
                <c:pt idx="3">
                  <c:v>Информация, размещенная на официальных сайтах других исполнительных органов государственной власти Краснодарского края и органов местного самоуправления в информационно-телекоммуникационной сети "Интернет"</c:v>
                </c:pt>
                <c:pt idx="4">
                  <c:v>Телевидение</c:v>
                </c:pt>
                <c:pt idx="5">
                  <c:v>Печатные средства массовой информации</c:v>
                </c:pt>
                <c:pt idx="6">
                  <c:v>Радио</c:v>
                </c:pt>
                <c:pt idx="7">
                  <c:v>Специальные блоги, порталы и прочие электронные ресурсы</c:v>
                </c:pt>
              </c:strCache>
            </c:strRef>
          </c:cat>
          <c:val>
            <c:numRef>
              <c:f>Лист4!#REF!</c:f>
              <c:numCache>
                <c:formatCode>General</c:formatCode>
                <c:ptCount val="1"/>
                <c:pt idx="0">
                  <c:v>1</c:v>
                </c:pt>
              </c:numCache>
            </c:numRef>
          </c:val>
          <c:extLst>
            <c:ext xmlns:c16="http://schemas.microsoft.com/office/drawing/2014/chart" uri="{C3380CC4-5D6E-409C-BE32-E72D297353CC}">
              <c16:uniqueId val="{00000001-E5A6-4A2E-9A8B-993F23762A63}"/>
            </c:ext>
          </c:extLst>
        </c:ser>
        <c:ser>
          <c:idx val="2"/>
          <c:order val="2"/>
          <c:tx>
            <c:strRef>
              <c:f>Лист4!$A$19</c:f>
              <c:strCache>
                <c:ptCount val="1"/>
                <c:pt idx="0">
                  <c:v>Предпочитаю пользоваться</c:v>
                </c:pt>
              </c:strCache>
            </c:strRef>
          </c:tx>
          <c:spPr>
            <a:solidFill>
              <a:srgbClr val="9BBB59"/>
            </a:solidFill>
            <a:ln w="25447">
              <a:noFill/>
            </a:ln>
          </c:spPr>
          <c:invertIfNegative val="0"/>
          <c:dLbls>
            <c:spPr>
              <a:noFill/>
              <a:ln w="25447">
                <a:noFill/>
              </a:ln>
            </c:spPr>
            <c:txPr>
              <a:bodyPr wrap="square" lIns="38100" tIns="19050" rIns="38100" bIns="19050" anchor="ctr">
                <a:spAutoFit/>
              </a:bodyPr>
              <a:lstStyle/>
              <a:p>
                <a:pPr>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Лист4!$B$17:$I$17</c:f>
              <c:strCache>
                <c:ptCount val="8"/>
                <c:pt idx="0">
                  <c:v>Официальная информация, размещенная на сайте уполномоченного органа в информационно-телекоммуникационной сети "Интернет"</c:v>
                </c:pt>
                <c:pt idx="1">
                  <c:v>Официальная информация, размещенная на интернет-портале об инвестиционной деятельности в Краснодарском крае</c:v>
                </c:pt>
                <c:pt idx="2">
                  <c:v>Официальная информация, размещенная на официальном сайте ФАС России в информационно-телекоммуникационной сети "Интернет"</c:v>
                </c:pt>
                <c:pt idx="3">
                  <c:v>Информация, размещенная на официальных сайтах других исполнительных органов государственной власти Краснодарского края и органов местного самоуправления в информационно-телекоммуникационной сети "Интернет"</c:v>
                </c:pt>
                <c:pt idx="4">
                  <c:v>Телевидение</c:v>
                </c:pt>
                <c:pt idx="5">
                  <c:v>Печатные средства массовой информации</c:v>
                </c:pt>
                <c:pt idx="6">
                  <c:v>Радио</c:v>
                </c:pt>
                <c:pt idx="7">
                  <c:v>Специальные блоги, порталы и прочие электронные ресурсы</c:v>
                </c:pt>
              </c:strCache>
            </c:strRef>
          </c:cat>
          <c:val>
            <c:numRef>
              <c:f>Лист4!$B$19:$I$19</c:f>
              <c:numCache>
                <c:formatCode>General</c:formatCode>
                <c:ptCount val="8"/>
                <c:pt idx="0">
                  <c:v>738</c:v>
                </c:pt>
                <c:pt idx="1">
                  <c:v>207</c:v>
                </c:pt>
                <c:pt idx="2">
                  <c:v>94</c:v>
                </c:pt>
                <c:pt idx="3">
                  <c:v>237</c:v>
                </c:pt>
                <c:pt idx="4">
                  <c:v>661</c:v>
                </c:pt>
                <c:pt idx="5">
                  <c:v>222</c:v>
                </c:pt>
                <c:pt idx="6">
                  <c:v>203</c:v>
                </c:pt>
                <c:pt idx="7">
                  <c:v>495</c:v>
                </c:pt>
              </c:numCache>
            </c:numRef>
          </c:val>
          <c:extLst>
            <c:ext xmlns:c16="http://schemas.microsoft.com/office/drawing/2014/chart" uri="{C3380CC4-5D6E-409C-BE32-E72D297353CC}">
              <c16:uniqueId val="{00000002-E5A6-4A2E-9A8B-993F23762A63}"/>
            </c:ext>
          </c:extLst>
        </c:ser>
        <c:ser>
          <c:idx val="3"/>
          <c:order val="3"/>
          <c:tx>
            <c:strRef>
              <c:f>Лист4!$A$20</c:f>
              <c:strCache>
                <c:ptCount val="1"/>
              </c:strCache>
            </c:strRef>
          </c:tx>
          <c:spPr>
            <a:solidFill>
              <a:srgbClr val="8064A2"/>
            </a:solidFill>
            <a:ln w="25447">
              <a:noFill/>
            </a:ln>
          </c:spPr>
          <c:invertIfNegative val="0"/>
          <c:dLbls>
            <c:spPr>
              <a:noFill/>
              <a:ln w="25447">
                <a:noFill/>
              </a:ln>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Лист4!$B$17:$I$17</c:f>
              <c:strCache>
                <c:ptCount val="8"/>
                <c:pt idx="0">
                  <c:v>Официальная информация, размещенная на сайте уполномоченного органа в информационно-телекоммуникационной сети "Интернет"</c:v>
                </c:pt>
                <c:pt idx="1">
                  <c:v>Официальная информация, размещенная на интернет-портале об инвестиционной деятельности в Краснодарском крае</c:v>
                </c:pt>
                <c:pt idx="2">
                  <c:v>Официальная информация, размещенная на официальном сайте ФАС России в информационно-телекоммуникационной сети "Интернет"</c:v>
                </c:pt>
                <c:pt idx="3">
                  <c:v>Информация, размещенная на официальных сайтах других исполнительных органов государственной власти Краснодарского края и органов местного самоуправления в информационно-телекоммуникационной сети "Интернет"</c:v>
                </c:pt>
                <c:pt idx="4">
                  <c:v>Телевидение</c:v>
                </c:pt>
                <c:pt idx="5">
                  <c:v>Печатные средства массовой информации</c:v>
                </c:pt>
                <c:pt idx="6">
                  <c:v>Радио</c:v>
                </c:pt>
                <c:pt idx="7">
                  <c:v>Специальные блоги, порталы и прочие электронные ресурсы</c:v>
                </c:pt>
              </c:strCache>
            </c:strRef>
          </c:cat>
          <c:val>
            <c:numRef>
              <c:f>Лист4!$B$20:$I$20</c:f>
              <c:numCache>
                <c:formatCode>General</c:formatCode>
                <c:ptCount val="8"/>
              </c:numCache>
            </c:numRef>
          </c:val>
          <c:extLst>
            <c:ext xmlns:c16="http://schemas.microsoft.com/office/drawing/2014/chart" uri="{C3380CC4-5D6E-409C-BE32-E72D297353CC}">
              <c16:uniqueId val="{00000003-E5A6-4A2E-9A8B-993F23762A63}"/>
            </c:ext>
          </c:extLst>
        </c:ser>
        <c:dLbls>
          <c:showLegendKey val="0"/>
          <c:showVal val="0"/>
          <c:showCatName val="0"/>
          <c:showSerName val="0"/>
          <c:showPercent val="0"/>
          <c:showBubbleSize val="0"/>
        </c:dLbls>
        <c:gapWidth val="180"/>
        <c:axId val="263846144"/>
        <c:axId val="263872512"/>
      </c:barChart>
      <c:catAx>
        <c:axId val="263846144"/>
        <c:scaling>
          <c:orientation val="minMax"/>
        </c:scaling>
        <c:delete val="0"/>
        <c:axPos val="l"/>
        <c:numFmt formatCode="General" sourceLinked="1"/>
        <c:majorTickMark val="none"/>
        <c:minorTickMark val="none"/>
        <c:tickLblPos val="nextTo"/>
        <c:spPr>
          <a:noFill/>
          <a:ln w="9543" cap="flat" cmpd="sng" algn="ctr">
            <a:solidFill>
              <a:schemeClr val="tx1">
                <a:lumMod val="15000"/>
                <a:lumOff val="85000"/>
              </a:schemeClr>
            </a:solidFill>
            <a:round/>
          </a:ln>
          <a:effectLst/>
        </c:spPr>
        <c:txPr>
          <a:bodyPr rot="0" vert="horz"/>
          <a:lstStyle/>
          <a:p>
            <a:pPr>
              <a:defRPr/>
            </a:pPr>
            <a:endParaRPr lang="ru-RU"/>
          </a:p>
        </c:txPr>
        <c:crossAx val="263872512"/>
        <c:crosses val="autoZero"/>
        <c:auto val="1"/>
        <c:lblAlgn val="ctr"/>
        <c:lblOffset val="100"/>
        <c:noMultiLvlLbl val="0"/>
      </c:catAx>
      <c:valAx>
        <c:axId val="263872512"/>
        <c:scaling>
          <c:orientation val="minMax"/>
        </c:scaling>
        <c:delete val="0"/>
        <c:axPos val="b"/>
        <c:majorGridlines>
          <c:spPr>
            <a:ln w="9543" cap="flat" cmpd="sng" algn="ctr">
              <a:solidFill>
                <a:schemeClr val="tx1">
                  <a:lumMod val="15000"/>
                  <a:lumOff val="85000"/>
                </a:schemeClr>
              </a:solidFill>
              <a:round/>
            </a:ln>
            <a:effectLst/>
          </c:spPr>
        </c:majorGridlines>
        <c:numFmt formatCode="General" sourceLinked="1"/>
        <c:majorTickMark val="none"/>
        <c:minorTickMark val="none"/>
        <c:tickLblPos val="nextTo"/>
        <c:spPr>
          <a:ln w="9543">
            <a:noFill/>
          </a:ln>
        </c:spPr>
        <c:txPr>
          <a:bodyPr rot="0" vert="horz"/>
          <a:lstStyle/>
          <a:p>
            <a:pPr>
              <a:defRPr/>
            </a:pPr>
            <a:endParaRPr lang="ru-RU"/>
          </a:p>
        </c:txPr>
        <c:crossAx val="263846144"/>
        <c:crosses val="autoZero"/>
        <c:crossBetween val="between"/>
      </c:valAx>
      <c:spPr>
        <a:noFill/>
        <a:ln w="25447">
          <a:noFill/>
        </a:ln>
      </c:spPr>
    </c:plotArea>
    <c:legend>
      <c:legendPos val="b"/>
      <c:legendEntry>
        <c:idx val="0"/>
        <c:delete val="1"/>
      </c:legendEntry>
      <c:legendEntry>
        <c:idx val="2"/>
        <c:delete val="1"/>
      </c:legendEntry>
      <c:layout>
        <c:manualLayout>
          <c:xMode val="edge"/>
          <c:yMode val="edge"/>
          <c:x val="0.14960087820347753"/>
          <c:y val="0.92205359804884723"/>
          <c:w val="0.70079788219243699"/>
          <c:h val="6.3749712850139528E-2"/>
        </c:manualLayout>
      </c:layout>
      <c:overlay val="0"/>
      <c:spPr>
        <a:noFill/>
        <a:ln w="25447">
          <a:noFill/>
        </a:ln>
      </c:spPr>
      <c:txPr>
        <a:bodyPr/>
        <a:lstStyle/>
        <a:p>
          <a:pPr>
            <a:defRPr/>
          </a:pPr>
          <a:endParaRPr lang="ru-RU"/>
        </a:p>
      </c:txPr>
    </c:legend>
    <c:plotVisOnly val="1"/>
    <c:dispBlanksAs val="gap"/>
    <c:showDLblsOverMax val="0"/>
  </c:chart>
  <c:spPr>
    <a:solidFill>
      <a:schemeClr val="bg1"/>
    </a:solidFill>
    <a:ln w="9543" cap="flat" cmpd="sng" algn="ctr">
      <a:solidFill>
        <a:schemeClr val="tx1">
          <a:lumMod val="15000"/>
          <a:lumOff val="85000"/>
        </a:schemeClr>
      </a:solidFill>
      <a:round/>
    </a:ln>
    <a:effectLst/>
  </c:spPr>
  <c:txPr>
    <a:bodyPr/>
    <a:lstStyle/>
    <a:p>
      <a:pPr>
        <a:defRPr sz="1002" b="0" i="0" u="none" strike="noStrike" baseline="0">
          <a:solidFill>
            <a:srgbClr val="000000"/>
          </a:solidFill>
          <a:highlight>
            <a:srgbClr val="FFFF00"/>
          </a:highlight>
          <a:latin typeface="Calibri"/>
          <a:ea typeface="Calibri"/>
          <a:cs typeface="Calibri"/>
        </a:defRPr>
      </a:pPr>
      <a:endParaRPr lang="ru-RU"/>
    </a:p>
  </c:txPr>
  <c:externalData r:id="rId2">
    <c:autoUpdate val="0"/>
  </c:externalData>
</c:chartSpac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Gothic"/>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0.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1.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2.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3.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4.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5.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6.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7.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8.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9.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Gothic"/>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0.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1.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2.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3.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4.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5.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6.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7.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8.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9.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Gothic"/>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0.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1.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2.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Gothic"/>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5.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Gothic"/>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6.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Gothic"/>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7.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8.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9.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EAC56FF-792D-4210-AF8E-B7447A6CDF8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8815</TotalTime>
  <Pages>33</Pages>
  <Words>9592</Words>
  <Characters>54678</Characters>
  <Application>Microsoft Office Word</Application>
  <DocSecurity>0</DocSecurity>
  <Lines>455</Lines>
  <Paragraphs>128</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64142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Наталья Ю. Шумко</dc:creator>
  <cp:keywords/>
  <dc:description/>
  <cp:lastModifiedBy>lobanova</cp:lastModifiedBy>
  <cp:revision>131</cp:revision>
  <cp:lastPrinted>2023-01-20T14:46:00Z</cp:lastPrinted>
  <dcterms:created xsi:type="dcterms:W3CDTF">2020-01-09T13:06:00Z</dcterms:created>
  <dcterms:modified xsi:type="dcterms:W3CDTF">2025-02-04T14:39:00Z</dcterms:modified>
</cp:coreProperties>
</file>